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C2" w:rsidRPr="00D95C35" w:rsidRDefault="003B50C8" w:rsidP="009626C2">
      <w:pPr>
        <w:widowControl/>
        <w:spacing w:line="560" w:lineRule="atLeast"/>
        <w:ind w:firstLineChars="200" w:firstLine="640"/>
        <w:jc w:val="center"/>
        <w:rPr>
          <w:rFonts w:ascii="微软雅黑" w:eastAsia="微软雅黑" w:hAnsi="微软雅黑" w:cs="宋体"/>
          <w:b/>
          <w:color w:val="000000"/>
          <w:kern w:val="0"/>
          <w:sz w:val="32"/>
          <w:szCs w:val="32"/>
        </w:rPr>
      </w:pPr>
      <w:r w:rsidRPr="00D95C35">
        <w:rPr>
          <w:rFonts w:ascii="微软雅黑" w:eastAsia="微软雅黑" w:hAnsi="微软雅黑" w:cs="宋体" w:hint="eastAsia"/>
          <w:b/>
          <w:color w:val="000000"/>
          <w:kern w:val="0"/>
          <w:sz w:val="32"/>
          <w:szCs w:val="32"/>
        </w:rPr>
        <w:t>关于选择资金存放银行账户的报告</w:t>
      </w:r>
    </w:p>
    <w:p w:rsidR="000C5E8A" w:rsidRDefault="00304F0F" w:rsidP="000C5E8A">
      <w:pPr>
        <w:widowControl/>
        <w:spacing w:line="560" w:lineRule="atLeast"/>
        <w:ind w:firstLineChars="200" w:firstLine="560"/>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为提升医院财务工作效率，加强合作银行服务质量管理，保障医院两区工作流程顺畅，按照《</w:t>
      </w:r>
      <w:r w:rsidR="003B50C8">
        <w:rPr>
          <w:rFonts w:ascii="微软雅黑" w:eastAsia="微软雅黑" w:hAnsi="微软雅黑" w:cs="宋体" w:hint="eastAsia"/>
          <w:color w:val="000000"/>
          <w:kern w:val="0"/>
          <w:sz w:val="28"/>
          <w:szCs w:val="28"/>
        </w:rPr>
        <w:t>中央预算单位资金存放管理实施办法》（</w:t>
      </w:r>
      <w:r w:rsidRPr="008C495C">
        <w:rPr>
          <w:rFonts w:ascii="微软雅黑" w:eastAsia="微软雅黑" w:hAnsi="微软雅黑" w:cs="宋体" w:hint="eastAsia"/>
          <w:color w:val="000000"/>
          <w:kern w:val="0"/>
          <w:sz w:val="28"/>
          <w:szCs w:val="28"/>
        </w:rPr>
        <w:t>财库〔2017〕</w:t>
      </w:r>
      <w:r w:rsidR="003B50C8">
        <w:rPr>
          <w:rFonts w:ascii="微软雅黑" w:eastAsia="微软雅黑" w:hAnsi="微软雅黑" w:cs="宋体" w:hint="eastAsia"/>
          <w:color w:val="000000"/>
          <w:kern w:val="0"/>
          <w:sz w:val="28"/>
          <w:szCs w:val="28"/>
        </w:rPr>
        <w:t>176号），拟采取竞争性</w:t>
      </w:r>
      <w:r w:rsidR="006D1C60">
        <w:rPr>
          <w:rFonts w:ascii="微软雅黑" w:eastAsia="微软雅黑" w:hAnsi="微软雅黑" w:cs="宋体" w:hint="eastAsia"/>
          <w:color w:val="000000"/>
          <w:kern w:val="0"/>
          <w:sz w:val="28"/>
          <w:szCs w:val="28"/>
        </w:rPr>
        <w:t>和</w:t>
      </w:r>
      <w:r w:rsidR="003B50C8">
        <w:rPr>
          <w:rFonts w:ascii="微软雅黑" w:eastAsia="微软雅黑" w:hAnsi="微软雅黑" w:cs="宋体" w:hint="eastAsia"/>
          <w:color w:val="000000"/>
          <w:kern w:val="0"/>
          <w:sz w:val="28"/>
          <w:szCs w:val="28"/>
        </w:rPr>
        <w:t>集体决策</w:t>
      </w:r>
      <w:r w:rsidR="006D1C60">
        <w:rPr>
          <w:rFonts w:ascii="微软雅黑" w:eastAsia="微软雅黑" w:hAnsi="微软雅黑" w:cs="宋体" w:hint="eastAsia"/>
          <w:color w:val="000000"/>
          <w:kern w:val="0"/>
          <w:sz w:val="28"/>
          <w:szCs w:val="28"/>
        </w:rPr>
        <w:t>并存的方式</w:t>
      </w:r>
      <w:r w:rsidR="003B50C8">
        <w:rPr>
          <w:rFonts w:ascii="微软雅黑" w:eastAsia="微软雅黑" w:hAnsi="微软雅黑" w:cs="宋体" w:hint="eastAsia"/>
          <w:color w:val="000000"/>
          <w:kern w:val="0"/>
          <w:sz w:val="28"/>
          <w:szCs w:val="28"/>
        </w:rPr>
        <w:t>对复旦大学附属肿瘤医院</w:t>
      </w:r>
      <w:r w:rsidR="008547BE">
        <w:rPr>
          <w:rFonts w:ascii="微软雅黑" w:eastAsia="微软雅黑" w:hAnsi="微软雅黑" w:cs="宋体" w:hint="eastAsia"/>
          <w:color w:val="000000"/>
          <w:kern w:val="0"/>
          <w:sz w:val="28"/>
          <w:szCs w:val="28"/>
        </w:rPr>
        <w:t>一般存款账户</w:t>
      </w:r>
      <w:r w:rsidR="003B50C8">
        <w:rPr>
          <w:rFonts w:ascii="微软雅黑" w:eastAsia="微软雅黑" w:hAnsi="微软雅黑" w:cs="宋体" w:hint="eastAsia"/>
          <w:color w:val="000000"/>
          <w:kern w:val="0"/>
          <w:sz w:val="28"/>
          <w:szCs w:val="28"/>
        </w:rPr>
        <w:t>进行选择。</w:t>
      </w:r>
    </w:p>
    <w:p w:rsidR="00D95C35" w:rsidRPr="00D95C35" w:rsidRDefault="00D95C35" w:rsidP="00D95C35">
      <w:pPr>
        <w:widowControl/>
        <w:spacing w:line="560" w:lineRule="atLeast"/>
        <w:jc w:val="left"/>
        <w:rPr>
          <w:rFonts w:ascii="微软雅黑" w:eastAsia="微软雅黑" w:hAnsi="微软雅黑" w:cs="宋体"/>
          <w:b/>
          <w:color w:val="000000"/>
          <w:kern w:val="0"/>
          <w:sz w:val="28"/>
          <w:szCs w:val="28"/>
        </w:rPr>
      </w:pPr>
      <w:r w:rsidRPr="00D95C35">
        <w:rPr>
          <w:rFonts w:ascii="微软雅黑" w:eastAsia="微软雅黑" w:hAnsi="微软雅黑" w:cs="宋体" w:hint="eastAsia"/>
          <w:b/>
          <w:color w:val="000000"/>
          <w:kern w:val="0"/>
          <w:sz w:val="28"/>
          <w:szCs w:val="28"/>
        </w:rPr>
        <w:t>一、资金存放银行选择方式</w:t>
      </w:r>
    </w:p>
    <w:p w:rsidR="00D95C35" w:rsidRPr="00D95C35" w:rsidRDefault="00D95C35" w:rsidP="00D95C35">
      <w:pPr>
        <w:widowControl/>
        <w:spacing w:line="560" w:lineRule="atLeast"/>
        <w:ind w:firstLineChars="200" w:firstLine="560"/>
        <w:jc w:val="left"/>
        <w:rPr>
          <w:rFonts w:ascii="微软雅黑" w:eastAsia="微软雅黑" w:hAnsi="微软雅黑" w:cs="宋体"/>
          <w:color w:val="000000"/>
          <w:kern w:val="0"/>
          <w:sz w:val="28"/>
          <w:szCs w:val="28"/>
        </w:rPr>
      </w:pPr>
      <w:r w:rsidRPr="00D95C35">
        <w:rPr>
          <w:rFonts w:ascii="微软雅黑" w:eastAsia="微软雅黑" w:hAnsi="微软雅黑" w:cs="宋体" w:hint="eastAsia"/>
          <w:b/>
          <w:color w:val="000000"/>
          <w:kern w:val="0"/>
          <w:sz w:val="28"/>
          <w:szCs w:val="28"/>
        </w:rPr>
        <w:t>竞争性方式</w:t>
      </w:r>
      <w:r w:rsidRPr="00D95C35">
        <w:rPr>
          <w:rFonts w:ascii="微软雅黑" w:eastAsia="微软雅黑" w:hAnsi="微软雅黑" w:cs="宋体" w:hint="eastAsia"/>
          <w:color w:val="000000"/>
          <w:kern w:val="0"/>
          <w:sz w:val="28"/>
          <w:szCs w:val="28"/>
        </w:rPr>
        <w:t>是指</w:t>
      </w:r>
      <w:r>
        <w:rPr>
          <w:rFonts w:ascii="微软雅黑" w:eastAsia="微软雅黑" w:hAnsi="微软雅黑" w:cs="宋体" w:hint="eastAsia"/>
          <w:color w:val="000000"/>
          <w:kern w:val="0"/>
          <w:sz w:val="28"/>
          <w:szCs w:val="28"/>
        </w:rPr>
        <w:t>医院</w:t>
      </w:r>
      <w:r w:rsidRPr="00D95C35">
        <w:rPr>
          <w:rFonts w:ascii="微软雅黑" w:eastAsia="微软雅黑" w:hAnsi="微软雅黑" w:cs="宋体" w:hint="eastAsia"/>
          <w:color w:val="000000"/>
          <w:kern w:val="0"/>
          <w:sz w:val="28"/>
          <w:szCs w:val="28"/>
        </w:rPr>
        <w:t>公开邀请银行报名参与竞争，组建评选委员会采用综合评分法对参与银行进行评分，</w:t>
      </w:r>
      <w:r>
        <w:rPr>
          <w:rFonts w:ascii="微软雅黑" w:eastAsia="微软雅黑" w:hAnsi="微软雅黑" w:cs="宋体" w:hint="eastAsia"/>
          <w:color w:val="000000"/>
          <w:kern w:val="0"/>
          <w:sz w:val="28"/>
          <w:szCs w:val="28"/>
        </w:rPr>
        <w:t>医院</w:t>
      </w:r>
      <w:r w:rsidRPr="00D95C35">
        <w:rPr>
          <w:rFonts w:ascii="微软雅黑" w:eastAsia="微软雅黑" w:hAnsi="微软雅黑" w:cs="宋体" w:hint="eastAsia"/>
          <w:color w:val="000000"/>
          <w:kern w:val="0"/>
          <w:sz w:val="28"/>
          <w:szCs w:val="28"/>
        </w:rPr>
        <w:t>根据评分结果择优确定资金存放银行。</w:t>
      </w:r>
    </w:p>
    <w:p w:rsidR="00D95C35" w:rsidRDefault="00D95C35" w:rsidP="00D95C35">
      <w:pPr>
        <w:widowControl/>
        <w:spacing w:line="560" w:lineRule="atLeast"/>
        <w:ind w:firstLineChars="200" w:firstLine="560"/>
        <w:jc w:val="left"/>
        <w:rPr>
          <w:rFonts w:ascii="微软雅黑" w:eastAsia="微软雅黑" w:hAnsi="微软雅黑" w:cs="宋体"/>
          <w:color w:val="000000"/>
          <w:kern w:val="0"/>
          <w:sz w:val="28"/>
          <w:szCs w:val="28"/>
        </w:rPr>
      </w:pPr>
      <w:r w:rsidRPr="00D95C35">
        <w:rPr>
          <w:rFonts w:ascii="微软雅黑" w:eastAsia="微软雅黑" w:hAnsi="微软雅黑" w:cs="宋体" w:hint="eastAsia"/>
          <w:b/>
          <w:color w:val="000000"/>
          <w:kern w:val="0"/>
          <w:sz w:val="28"/>
          <w:szCs w:val="28"/>
        </w:rPr>
        <w:t>集体决策方式</w:t>
      </w:r>
      <w:r w:rsidRPr="00D95C35">
        <w:rPr>
          <w:rFonts w:ascii="微软雅黑" w:eastAsia="微软雅黑" w:hAnsi="微软雅黑" w:cs="宋体" w:hint="eastAsia"/>
          <w:color w:val="000000"/>
          <w:kern w:val="0"/>
          <w:sz w:val="28"/>
          <w:szCs w:val="28"/>
        </w:rPr>
        <w:t>是指</w:t>
      </w:r>
      <w:r>
        <w:rPr>
          <w:rFonts w:ascii="微软雅黑" w:eastAsia="微软雅黑" w:hAnsi="微软雅黑" w:cs="宋体" w:hint="eastAsia"/>
          <w:color w:val="000000"/>
          <w:kern w:val="0"/>
          <w:sz w:val="28"/>
          <w:szCs w:val="28"/>
        </w:rPr>
        <w:t>医院</w:t>
      </w:r>
      <w:r w:rsidRPr="00D95C35">
        <w:rPr>
          <w:rFonts w:ascii="微软雅黑" w:eastAsia="微软雅黑" w:hAnsi="微软雅黑" w:cs="宋体" w:hint="eastAsia"/>
          <w:color w:val="000000"/>
          <w:kern w:val="0"/>
          <w:sz w:val="28"/>
          <w:szCs w:val="28"/>
        </w:rPr>
        <w:t>对备选银行采用综合评分法进行评分，将评分过程和结果提交</w:t>
      </w:r>
      <w:r>
        <w:rPr>
          <w:rFonts w:ascii="微软雅黑" w:eastAsia="微软雅黑" w:hAnsi="微软雅黑" w:cs="宋体" w:hint="eastAsia"/>
          <w:color w:val="000000"/>
          <w:kern w:val="0"/>
          <w:sz w:val="28"/>
          <w:szCs w:val="28"/>
        </w:rPr>
        <w:t>医院</w:t>
      </w:r>
      <w:r w:rsidRPr="00D95C35">
        <w:rPr>
          <w:rFonts w:ascii="微软雅黑" w:eastAsia="微软雅黑" w:hAnsi="微软雅黑" w:cs="宋体" w:hint="eastAsia"/>
          <w:color w:val="000000"/>
          <w:kern w:val="0"/>
          <w:sz w:val="28"/>
          <w:szCs w:val="28"/>
        </w:rPr>
        <w:t>领导办公会议集体讨论决定资金存放银行。</w:t>
      </w:r>
    </w:p>
    <w:p w:rsidR="00D95C35" w:rsidRPr="00FB309D" w:rsidRDefault="00D95C35" w:rsidP="00D95C35">
      <w:pPr>
        <w:widowControl/>
        <w:spacing w:line="560" w:lineRule="atLeast"/>
        <w:ind w:firstLineChars="200" w:firstLine="560"/>
        <w:jc w:val="left"/>
        <w:rPr>
          <w:rFonts w:ascii="微软雅黑" w:eastAsia="微软雅黑" w:hAnsi="微软雅黑" w:cs="宋体"/>
          <w:color w:val="000000"/>
          <w:kern w:val="0"/>
          <w:sz w:val="28"/>
          <w:szCs w:val="28"/>
        </w:rPr>
      </w:pPr>
      <w:r w:rsidRPr="00FB309D">
        <w:rPr>
          <w:rFonts w:ascii="微软雅黑" w:eastAsia="微软雅黑" w:hAnsi="微软雅黑" w:cs="宋体" w:hint="eastAsia"/>
          <w:color w:val="000000"/>
          <w:kern w:val="0"/>
          <w:sz w:val="28"/>
          <w:szCs w:val="28"/>
        </w:rPr>
        <w:t>中央预算单位新开立银行结算账户以及变更银行结算账户开户银行，</w:t>
      </w:r>
      <w:r w:rsidRPr="00D95C35">
        <w:rPr>
          <w:rFonts w:ascii="微软雅黑" w:eastAsia="微软雅黑" w:hAnsi="微软雅黑" w:cs="宋体" w:hint="eastAsia"/>
          <w:b/>
          <w:color w:val="000000"/>
          <w:kern w:val="0"/>
          <w:sz w:val="28"/>
          <w:szCs w:val="28"/>
        </w:rPr>
        <w:t>一般采取集体决策方式选择开户银行。</w:t>
      </w:r>
      <w:r w:rsidRPr="00FB309D">
        <w:rPr>
          <w:rFonts w:ascii="微软雅黑" w:eastAsia="微软雅黑" w:hAnsi="微软雅黑" w:cs="宋体" w:hint="eastAsia"/>
          <w:color w:val="000000"/>
          <w:kern w:val="0"/>
          <w:sz w:val="28"/>
          <w:szCs w:val="28"/>
        </w:rPr>
        <w:t>鼓励银行存款资金量较大、管理水平较高、所在同城银行数量较多的中央预算单位采取竞争性方式选择开户银行。</w:t>
      </w:r>
    </w:p>
    <w:p w:rsidR="006D1C60" w:rsidRDefault="00D95C35" w:rsidP="00D95C35">
      <w:pPr>
        <w:widowControl/>
        <w:spacing w:line="560" w:lineRule="atLeast"/>
        <w:jc w:val="left"/>
        <w:rPr>
          <w:rFonts w:ascii="微软雅黑" w:eastAsia="微软雅黑" w:hAnsi="微软雅黑" w:cs="宋体"/>
          <w:b/>
          <w:color w:val="000000"/>
          <w:kern w:val="0"/>
          <w:sz w:val="28"/>
          <w:szCs w:val="28"/>
        </w:rPr>
      </w:pPr>
      <w:r w:rsidRPr="00D95C35">
        <w:rPr>
          <w:rFonts w:ascii="微软雅黑" w:eastAsia="微软雅黑" w:hAnsi="微软雅黑" w:cs="宋体" w:hint="eastAsia"/>
          <w:b/>
          <w:color w:val="000000"/>
          <w:kern w:val="0"/>
          <w:sz w:val="28"/>
          <w:szCs w:val="28"/>
        </w:rPr>
        <w:t>二、</w:t>
      </w:r>
      <w:r w:rsidR="006D1C60">
        <w:rPr>
          <w:rFonts w:ascii="微软雅黑" w:eastAsia="微软雅黑" w:hAnsi="微软雅黑" w:cs="宋体" w:hint="eastAsia"/>
          <w:b/>
          <w:color w:val="000000"/>
          <w:kern w:val="0"/>
          <w:sz w:val="28"/>
          <w:szCs w:val="28"/>
        </w:rPr>
        <w:t>资金存放银行选择操作步骤</w:t>
      </w:r>
    </w:p>
    <w:p w:rsidR="00D95C35" w:rsidRPr="00D95C35" w:rsidRDefault="006D1C60" w:rsidP="00D95C35">
      <w:pPr>
        <w:widowControl/>
        <w:spacing w:line="560" w:lineRule="atLeast"/>
        <w:jc w:val="left"/>
        <w:rPr>
          <w:rFonts w:ascii="微软雅黑" w:eastAsia="微软雅黑" w:hAnsi="微软雅黑" w:cs="宋体"/>
          <w:b/>
          <w:color w:val="000000"/>
          <w:kern w:val="0"/>
          <w:sz w:val="28"/>
          <w:szCs w:val="28"/>
        </w:rPr>
      </w:pPr>
      <w:r>
        <w:rPr>
          <w:rFonts w:ascii="微软雅黑" w:eastAsia="微软雅黑" w:hAnsi="微软雅黑" w:cs="宋体" w:hint="eastAsia"/>
          <w:b/>
          <w:color w:val="000000"/>
          <w:kern w:val="0"/>
          <w:sz w:val="28"/>
          <w:szCs w:val="28"/>
        </w:rPr>
        <w:t>（一）</w:t>
      </w:r>
      <w:r w:rsidR="00D95C35" w:rsidRPr="00D95C35">
        <w:rPr>
          <w:rFonts w:ascii="微软雅黑" w:eastAsia="微软雅黑" w:hAnsi="微软雅黑" w:cs="宋体" w:hint="eastAsia"/>
          <w:b/>
          <w:color w:val="000000"/>
          <w:kern w:val="0"/>
          <w:sz w:val="28"/>
          <w:szCs w:val="28"/>
        </w:rPr>
        <w:t>集体决策方式选择开户银行包括以下步骤</w:t>
      </w:r>
    </w:p>
    <w:p w:rsidR="00D95C35" w:rsidRPr="00D95C35" w:rsidRDefault="00D95C35" w:rsidP="00D95C35">
      <w:pPr>
        <w:widowControl/>
        <w:spacing w:line="560" w:lineRule="atLeast"/>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1、</w:t>
      </w:r>
      <w:r w:rsidRPr="00D95C35">
        <w:rPr>
          <w:rFonts w:ascii="微软雅黑" w:eastAsia="微软雅黑" w:hAnsi="微软雅黑" w:cs="宋体" w:hint="eastAsia"/>
          <w:b/>
          <w:color w:val="000000"/>
          <w:kern w:val="0"/>
          <w:sz w:val="28"/>
          <w:szCs w:val="28"/>
        </w:rPr>
        <w:t>选取备选开户银行</w:t>
      </w:r>
      <w:r w:rsidRPr="00D95C35">
        <w:rPr>
          <w:rFonts w:ascii="微软雅黑" w:eastAsia="微软雅黑" w:hAnsi="微软雅黑" w:cs="宋体" w:hint="eastAsia"/>
          <w:color w:val="000000"/>
          <w:kern w:val="0"/>
          <w:sz w:val="28"/>
          <w:szCs w:val="28"/>
        </w:rPr>
        <w:t>。应当遵循公平、公正的原则，从经营状况和服务水平较好、并在同城设立分支机构的银行中，选取不少于3家不同银行所属分支机构作为备选开户银行。单位主要领导干部、分管资金存放业务的领导干部以及单位财务机构负责人应当实行利益回避，</w:t>
      </w:r>
      <w:r w:rsidRPr="00D95C35">
        <w:rPr>
          <w:rFonts w:ascii="微软雅黑" w:eastAsia="微软雅黑" w:hAnsi="微软雅黑" w:cs="宋体" w:hint="eastAsia"/>
          <w:color w:val="000000"/>
          <w:kern w:val="0"/>
          <w:sz w:val="28"/>
          <w:szCs w:val="28"/>
        </w:rPr>
        <w:lastRenderedPageBreak/>
        <w:t>上述人员的配偶、子女及其配偶和其他直接利益相关人员在银行工作的，该银行所属分支机构不得作为备选开户银行。</w:t>
      </w:r>
    </w:p>
    <w:p w:rsidR="00D95C35" w:rsidRPr="00D95C35" w:rsidRDefault="00D95C35" w:rsidP="00D95C35">
      <w:pPr>
        <w:widowControl/>
        <w:spacing w:line="560" w:lineRule="atLeast"/>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2、</w:t>
      </w:r>
      <w:r w:rsidRPr="00D95C35">
        <w:rPr>
          <w:rFonts w:ascii="微软雅黑" w:eastAsia="微软雅黑" w:hAnsi="微软雅黑" w:cs="宋体" w:hint="eastAsia"/>
          <w:b/>
          <w:color w:val="000000"/>
          <w:kern w:val="0"/>
          <w:sz w:val="28"/>
          <w:szCs w:val="28"/>
        </w:rPr>
        <w:t>对备选开户银行综合评分</w:t>
      </w:r>
      <w:r w:rsidRPr="00D95C35">
        <w:rPr>
          <w:rFonts w:ascii="微软雅黑" w:eastAsia="微软雅黑" w:hAnsi="微软雅黑" w:cs="宋体" w:hint="eastAsia"/>
          <w:color w:val="000000"/>
          <w:kern w:val="0"/>
          <w:sz w:val="28"/>
          <w:szCs w:val="28"/>
        </w:rPr>
        <w:t xml:space="preserve">。确定综合评分法的评分指标和评分标准，收集备选开户银行相关指标，并对备选开户银行分别评分。 </w:t>
      </w:r>
    </w:p>
    <w:p w:rsidR="00D95C35" w:rsidRPr="00D95C35" w:rsidRDefault="00D95C35" w:rsidP="00D95C35">
      <w:pPr>
        <w:widowControl/>
        <w:spacing w:line="560" w:lineRule="atLeast"/>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3、</w:t>
      </w:r>
      <w:r w:rsidRPr="00D95C35">
        <w:rPr>
          <w:rFonts w:ascii="微软雅黑" w:eastAsia="微软雅黑" w:hAnsi="微软雅黑" w:cs="宋体" w:hint="eastAsia"/>
          <w:b/>
          <w:color w:val="000000"/>
          <w:kern w:val="0"/>
          <w:sz w:val="28"/>
          <w:szCs w:val="28"/>
        </w:rPr>
        <w:t>单位领导办公会议集体决策</w:t>
      </w:r>
      <w:r w:rsidRPr="00D95C35">
        <w:rPr>
          <w:rFonts w:ascii="微软雅黑" w:eastAsia="微软雅黑" w:hAnsi="微软雅黑" w:cs="宋体" w:hint="eastAsia"/>
          <w:color w:val="000000"/>
          <w:kern w:val="0"/>
          <w:sz w:val="28"/>
          <w:szCs w:val="28"/>
        </w:rPr>
        <w:t>。将备选开户银行的评分过程和结果提交单位领导办公会议集体讨论，集体表决选定开户银行。</w:t>
      </w:r>
    </w:p>
    <w:p w:rsidR="00D95C35" w:rsidRPr="00D95C35" w:rsidRDefault="00D95C35" w:rsidP="00D95C35">
      <w:pPr>
        <w:widowControl/>
        <w:spacing w:line="560" w:lineRule="atLeast"/>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4</w:t>
      </w:r>
      <w:r w:rsidRPr="00D95C35">
        <w:rPr>
          <w:rFonts w:ascii="微软雅黑" w:eastAsia="微软雅黑" w:hAnsi="微软雅黑" w:cs="宋体" w:hint="eastAsia"/>
          <w:b/>
          <w:color w:val="000000"/>
          <w:kern w:val="0"/>
          <w:sz w:val="28"/>
          <w:szCs w:val="28"/>
        </w:rPr>
        <w:t>、内部公示</w:t>
      </w:r>
      <w:r w:rsidRPr="00D95C35">
        <w:rPr>
          <w:rFonts w:ascii="微软雅黑" w:eastAsia="微软雅黑" w:hAnsi="微软雅黑" w:cs="宋体" w:hint="eastAsia"/>
          <w:color w:val="000000"/>
          <w:kern w:val="0"/>
          <w:sz w:val="28"/>
          <w:szCs w:val="28"/>
        </w:rPr>
        <w:t>。备选开户银行的评分情况、单位领导办公会议表决情况和会议决定等内容应当在领导办公会议纪要中反映，并在单位内部显著位置予以公告。公告5个工作日无异议的，按照会议决定确定开户银行。</w:t>
      </w:r>
    </w:p>
    <w:p w:rsidR="00FB309D" w:rsidRDefault="006D1C60" w:rsidP="00FB309D">
      <w:pPr>
        <w:widowControl/>
        <w:spacing w:line="560" w:lineRule="atLeast"/>
        <w:jc w:val="left"/>
        <w:rPr>
          <w:rFonts w:ascii="微软雅黑" w:eastAsia="微软雅黑" w:hAnsi="微软雅黑" w:cs="宋体"/>
          <w:b/>
          <w:color w:val="000000"/>
          <w:kern w:val="0"/>
          <w:sz w:val="28"/>
          <w:szCs w:val="28"/>
        </w:rPr>
      </w:pPr>
      <w:r>
        <w:rPr>
          <w:rFonts w:ascii="微软雅黑" w:eastAsia="微软雅黑" w:hAnsi="微软雅黑" w:cs="宋体" w:hint="eastAsia"/>
          <w:b/>
          <w:color w:val="000000"/>
          <w:kern w:val="0"/>
          <w:sz w:val="28"/>
          <w:szCs w:val="28"/>
        </w:rPr>
        <w:t>（二）</w:t>
      </w:r>
      <w:r w:rsidR="00FB309D" w:rsidRPr="00FB309D">
        <w:rPr>
          <w:rFonts w:ascii="微软雅黑" w:eastAsia="微软雅黑" w:hAnsi="微软雅黑" w:cs="宋体" w:hint="eastAsia"/>
          <w:b/>
          <w:color w:val="000000"/>
          <w:kern w:val="0"/>
          <w:sz w:val="28"/>
          <w:szCs w:val="28"/>
        </w:rPr>
        <w:t>、</w:t>
      </w:r>
      <w:r w:rsidR="00FB309D">
        <w:rPr>
          <w:rFonts w:ascii="微软雅黑" w:eastAsia="微软雅黑" w:hAnsi="微软雅黑" w:cs="宋体" w:hint="eastAsia"/>
          <w:b/>
          <w:color w:val="000000"/>
          <w:kern w:val="0"/>
          <w:sz w:val="28"/>
          <w:szCs w:val="28"/>
        </w:rPr>
        <w:t>竞争性方式选择开户银行包括以下步骤</w:t>
      </w:r>
    </w:p>
    <w:p w:rsidR="00FB309D" w:rsidRPr="00FB309D" w:rsidRDefault="00FB309D" w:rsidP="00FB309D">
      <w:pPr>
        <w:widowControl/>
        <w:spacing w:line="560" w:lineRule="atLeast"/>
        <w:ind w:firstLineChars="200" w:firstLine="560"/>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医院</w:t>
      </w:r>
      <w:r w:rsidRPr="00FB309D">
        <w:rPr>
          <w:rFonts w:ascii="微软雅黑" w:eastAsia="微软雅黑" w:hAnsi="微软雅黑" w:cs="宋体" w:hint="eastAsia"/>
          <w:color w:val="000000"/>
          <w:kern w:val="0"/>
          <w:sz w:val="28"/>
          <w:szCs w:val="28"/>
        </w:rPr>
        <w:t>应当制定具体操作办法，对参与银行基本资格要求、操作流程、评选委员会组成方式、具体评选方法、监督管理等内容作出详细规定。</w:t>
      </w:r>
      <w:r>
        <w:rPr>
          <w:rFonts w:ascii="微软雅黑" w:eastAsia="微软雅黑" w:hAnsi="微软雅黑" w:cs="宋体" w:hint="eastAsia"/>
          <w:color w:val="000000"/>
          <w:kern w:val="0"/>
          <w:sz w:val="28"/>
          <w:szCs w:val="28"/>
        </w:rPr>
        <w:t>医院</w:t>
      </w:r>
      <w:r w:rsidRPr="00FB309D">
        <w:rPr>
          <w:rFonts w:ascii="微软雅黑" w:eastAsia="微软雅黑" w:hAnsi="微软雅黑" w:cs="宋体" w:hint="eastAsia"/>
          <w:color w:val="000000"/>
          <w:kern w:val="0"/>
          <w:sz w:val="28"/>
          <w:szCs w:val="28"/>
        </w:rPr>
        <w:t>可自行组织实施或委托中介机构代理实施开户银行选择。</w:t>
      </w:r>
    </w:p>
    <w:p w:rsidR="00FB309D" w:rsidRPr="00FB309D" w:rsidRDefault="00FB309D" w:rsidP="00FB309D">
      <w:pPr>
        <w:widowControl/>
        <w:spacing w:line="560" w:lineRule="atLeast"/>
        <w:jc w:val="left"/>
        <w:rPr>
          <w:rFonts w:ascii="微软雅黑" w:eastAsia="微软雅黑" w:hAnsi="微软雅黑" w:cs="宋体"/>
          <w:color w:val="000000"/>
          <w:kern w:val="0"/>
          <w:sz w:val="28"/>
          <w:szCs w:val="28"/>
        </w:rPr>
      </w:pPr>
      <w:r w:rsidRPr="00FB309D">
        <w:rPr>
          <w:rFonts w:ascii="微软雅黑" w:eastAsia="微软雅黑" w:hAnsi="微软雅黑" w:cs="宋体" w:hint="eastAsia"/>
          <w:b/>
          <w:color w:val="000000"/>
          <w:kern w:val="0"/>
          <w:sz w:val="28"/>
          <w:szCs w:val="28"/>
        </w:rPr>
        <w:t>1、发布竞争性选择公告。</w:t>
      </w:r>
      <w:r>
        <w:rPr>
          <w:rFonts w:ascii="微软雅黑" w:eastAsia="微软雅黑" w:hAnsi="微软雅黑" w:cs="宋体" w:hint="eastAsia"/>
          <w:color w:val="000000"/>
          <w:kern w:val="0"/>
          <w:sz w:val="28"/>
          <w:szCs w:val="28"/>
        </w:rPr>
        <w:t>医院</w:t>
      </w:r>
      <w:r w:rsidRPr="00FB309D">
        <w:rPr>
          <w:rFonts w:ascii="微软雅黑" w:eastAsia="微软雅黑" w:hAnsi="微软雅黑" w:cs="宋体" w:hint="eastAsia"/>
          <w:color w:val="000000"/>
          <w:kern w:val="0"/>
          <w:sz w:val="28"/>
          <w:szCs w:val="28"/>
        </w:rPr>
        <w:t>或受其委托的中介机构在</w:t>
      </w:r>
      <w:r>
        <w:rPr>
          <w:rFonts w:ascii="微软雅黑" w:eastAsia="微软雅黑" w:hAnsi="微软雅黑" w:cs="宋体" w:hint="eastAsia"/>
          <w:color w:val="000000"/>
          <w:kern w:val="0"/>
          <w:sz w:val="28"/>
          <w:szCs w:val="28"/>
        </w:rPr>
        <w:t>医院</w:t>
      </w:r>
      <w:r w:rsidRPr="00FB309D">
        <w:rPr>
          <w:rFonts w:ascii="微软雅黑" w:eastAsia="微软雅黑" w:hAnsi="微软雅黑" w:cs="宋体" w:hint="eastAsia"/>
          <w:color w:val="000000"/>
          <w:kern w:val="0"/>
          <w:sz w:val="28"/>
          <w:szCs w:val="28"/>
        </w:rPr>
        <w:t>或其主管部门的门户网站等公开媒体上发布开户银行竞争性选择公告，载明开户事宜、参与银行基本资格要求、报名方式及需要提供的材料、报名截止时间等事项。参与每个账户开户竞争的银行不应少于3家，报名截止后不足3家的，可公告延长报名截止时间并扩大竞争性选择公告刊登范围，直至参与银行数量达到要求。</w:t>
      </w:r>
    </w:p>
    <w:p w:rsidR="00FB309D" w:rsidRPr="00FB309D" w:rsidRDefault="00FB309D" w:rsidP="006D1C60">
      <w:pPr>
        <w:widowControl/>
        <w:spacing w:line="560" w:lineRule="atLeast"/>
        <w:jc w:val="left"/>
        <w:rPr>
          <w:rFonts w:ascii="微软雅黑" w:eastAsia="微软雅黑" w:hAnsi="微软雅黑" w:cs="宋体"/>
          <w:color w:val="000000"/>
          <w:kern w:val="0"/>
          <w:sz w:val="28"/>
          <w:szCs w:val="28"/>
        </w:rPr>
      </w:pPr>
      <w:r w:rsidRPr="00FB309D">
        <w:rPr>
          <w:rFonts w:ascii="微软雅黑" w:eastAsia="微软雅黑" w:hAnsi="微软雅黑" w:cs="宋体" w:hint="eastAsia"/>
          <w:b/>
          <w:color w:val="000000"/>
          <w:kern w:val="0"/>
          <w:sz w:val="28"/>
          <w:szCs w:val="28"/>
        </w:rPr>
        <w:t>2、组建评选委员会。</w:t>
      </w:r>
      <w:r>
        <w:rPr>
          <w:rFonts w:ascii="微软雅黑" w:eastAsia="微软雅黑" w:hAnsi="微软雅黑" w:cs="宋体" w:hint="eastAsia"/>
          <w:color w:val="000000"/>
          <w:kern w:val="0"/>
          <w:sz w:val="28"/>
          <w:szCs w:val="28"/>
        </w:rPr>
        <w:t>医院或受其委托的中介机构</w:t>
      </w:r>
      <w:r w:rsidR="006D1C60">
        <w:rPr>
          <w:rFonts w:ascii="微软雅黑" w:eastAsia="微软雅黑" w:hAnsi="微软雅黑" w:cs="宋体" w:hint="eastAsia"/>
          <w:color w:val="000000"/>
          <w:kern w:val="0"/>
          <w:sz w:val="28"/>
          <w:szCs w:val="28"/>
        </w:rPr>
        <w:t>组建评选委员会。</w:t>
      </w:r>
      <w:r w:rsidRPr="00D95C35">
        <w:rPr>
          <w:rFonts w:ascii="微软雅黑" w:eastAsia="微软雅黑" w:hAnsi="微软雅黑" w:cs="宋体" w:hint="eastAsia"/>
          <w:color w:val="000000"/>
          <w:kern w:val="0"/>
          <w:sz w:val="28"/>
          <w:szCs w:val="28"/>
        </w:rPr>
        <w:t>评选委员会由</w:t>
      </w:r>
      <w:r>
        <w:rPr>
          <w:rFonts w:ascii="微软雅黑" w:eastAsia="微软雅黑" w:hAnsi="微软雅黑" w:cs="宋体" w:hint="eastAsia"/>
          <w:color w:val="000000"/>
          <w:kern w:val="0"/>
          <w:sz w:val="28"/>
          <w:szCs w:val="28"/>
        </w:rPr>
        <w:t>医院</w:t>
      </w:r>
      <w:r w:rsidRPr="00D95C35">
        <w:rPr>
          <w:rFonts w:ascii="微软雅黑" w:eastAsia="微软雅黑" w:hAnsi="微软雅黑" w:cs="宋体" w:hint="eastAsia"/>
          <w:color w:val="000000"/>
          <w:kern w:val="0"/>
          <w:sz w:val="28"/>
          <w:szCs w:val="28"/>
        </w:rPr>
        <w:t>内部成员和外部专家共3人以上的单数组成。外部</w:t>
      </w:r>
      <w:r w:rsidRPr="00D95C35">
        <w:rPr>
          <w:rFonts w:ascii="微软雅黑" w:eastAsia="微软雅黑" w:hAnsi="微软雅黑" w:cs="宋体" w:hint="eastAsia"/>
          <w:color w:val="000000"/>
          <w:kern w:val="0"/>
          <w:sz w:val="28"/>
          <w:szCs w:val="28"/>
        </w:rPr>
        <w:lastRenderedPageBreak/>
        <w:t>专家由</w:t>
      </w:r>
      <w:r>
        <w:rPr>
          <w:rFonts w:ascii="微软雅黑" w:eastAsia="微软雅黑" w:hAnsi="微软雅黑" w:cs="宋体" w:hint="eastAsia"/>
          <w:color w:val="000000"/>
          <w:kern w:val="0"/>
          <w:sz w:val="28"/>
          <w:szCs w:val="28"/>
        </w:rPr>
        <w:t>医院</w:t>
      </w:r>
      <w:r w:rsidRPr="00D95C35">
        <w:rPr>
          <w:rFonts w:ascii="微软雅黑" w:eastAsia="微软雅黑" w:hAnsi="微软雅黑" w:cs="宋体" w:hint="eastAsia"/>
          <w:color w:val="000000"/>
          <w:kern w:val="0"/>
          <w:sz w:val="28"/>
          <w:szCs w:val="28"/>
        </w:rPr>
        <w:t>或受其委托的中介机构，从</w:t>
      </w:r>
      <w:r>
        <w:rPr>
          <w:rFonts w:ascii="微软雅黑" w:eastAsia="微软雅黑" w:hAnsi="微软雅黑" w:cs="宋体" w:hint="eastAsia"/>
          <w:color w:val="000000"/>
          <w:kern w:val="0"/>
          <w:sz w:val="28"/>
          <w:szCs w:val="28"/>
        </w:rPr>
        <w:t>医院以</w:t>
      </w:r>
      <w:r w:rsidRPr="00D95C35">
        <w:rPr>
          <w:rFonts w:ascii="微软雅黑" w:eastAsia="微软雅黑" w:hAnsi="微软雅黑" w:cs="宋体" w:hint="eastAsia"/>
          <w:color w:val="000000"/>
          <w:kern w:val="0"/>
          <w:sz w:val="28"/>
          <w:szCs w:val="28"/>
        </w:rPr>
        <w:t>外的机构中选择。外部专家应当熟悉预算单位财务管理工作和银行支付结算业务，并与参与银行没有利害关系。</w:t>
      </w:r>
    </w:p>
    <w:p w:rsidR="00FB309D" w:rsidRPr="00FB309D" w:rsidRDefault="00FB309D" w:rsidP="00FB309D">
      <w:pPr>
        <w:widowControl/>
        <w:spacing w:line="560" w:lineRule="atLeast"/>
        <w:jc w:val="left"/>
        <w:rPr>
          <w:rFonts w:ascii="微软雅黑" w:eastAsia="微软雅黑" w:hAnsi="微软雅黑" w:cs="宋体"/>
          <w:color w:val="000000"/>
          <w:kern w:val="0"/>
          <w:sz w:val="28"/>
          <w:szCs w:val="28"/>
        </w:rPr>
      </w:pPr>
      <w:r w:rsidRPr="00FB309D">
        <w:rPr>
          <w:rFonts w:ascii="微软雅黑" w:eastAsia="微软雅黑" w:hAnsi="微软雅黑" w:cs="宋体" w:hint="eastAsia"/>
          <w:b/>
          <w:color w:val="000000"/>
          <w:kern w:val="0"/>
          <w:sz w:val="28"/>
          <w:szCs w:val="28"/>
        </w:rPr>
        <w:t>3、对参与银行综合评分。</w:t>
      </w:r>
      <w:r w:rsidRPr="00FB309D">
        <w:rPr>
          <w:rFonts w:ascii="微软雅黑" w:eastAsia="微软雅黑" w:hAnsi="微软雅黑" w:cs="宋体" w:hint="eastAsia"/>
          <w:color w:val="000000"/>
          <w:kern w:val="0"/>
          <w:sz w:val="28"/>
          <w:szCs w:val="28"/>
        </w:rPr>
        <w:t>评选委员会采用综合评分法对符合基本资格要求的参与银行进行评分，将评分结果提交</w:t>
      </w:r>
      <w:r>
        <w:rPr>
          <w:rFonts w:ascii="微软雅黑" w:eastAsia="微软雅黑" w:hAnsi="微软雅黑" w:cs="宋体" w:hint="eastAsia"/>
          <w:color w:val="000000"/>
          <w:kern w:val="0"/>
          <w:sz w:val="28"/>
          <w:szCs w:val="28"/>
        </w:rPr>
        <w:t>医院</w:t>
      </w:r>
      <w:r w:rsidRPr="00FB309D">
        <w:rPr>
          <w:rFonts w:ascii="微软雅黑" w:eastAsia="微软雅黑" w:hAnsi="微软雅黑" w:cs="宋体" w:hint="eastAsia"/>
          <w:color w:val="000000"/>
          <w:kern w:val="0"/>
          <w:sz w:val="28"/>
          <w:szCs w:val="28"/>
        </w:rPr>
        <w:t>。</w:t>
      </w:r>
    </w:p>
    <w:p w:rsidR="00FB309D" w:rsidRDefault="00FB309D" w:rsidP="00FB309D">
      <w:pPr>
        <w:widowControl/>
        <w:spacing w:line="560" w:lineRule="atLeast"/>
        <w:jc w:val="left"/>
        <w:rPr>
          <w:rFonts w:ascii="微软雅黑" w:eastAsia="微软雅黑" w:hAnsi="微软雅黑" w:cs="宋体"/>
          <w:color w:val="000000"/>
          <w:kern w:val="0"/>
          <w:sz w:val="28"/>
          <w:szCs w:val="28"/>
        </w:rPr>
      </w:pPr>
      <w:r w:rsidRPr="00FB309D">
        <w:rPr>
          <w:rFonts w:ascii="微软雅黑" w:eastAsia="微软雅黑" w:hAnsi="微软雅黑" w:cs="宋体" w:hint="eastAsia"/>
          <w:b/>
          <w:color w:val="000000"/>
          <w:kern w:val="0"/>
          <w:sz w:val="28"/>
          <w:szCs w:val="28"/>
        </w:rPr>
        <w:t>4、择优确定开户银行。</w:t>
      </w:r>
      <w:r>
        <w:rPr>
          <w:rFonts w:ascii="微软雅黑" w:eastAsia="微软雅黑" w:hAnsi="微软雅黑" w:cs="宋体" w:hint="eastAsia"/>
          <w:color w:val="000000"/>
          <w:kern w:val="0"/>
          <w:sz w:val="28"/>
          <w:szCs w:val="28"/>
        </w:rPr>
        <w:t>医院</w:t>
      </w:r>
      <w:r w:rsidRPr="00FB309D">
        <w:rPr>
          <w:rFonts w:ascii="微软雅黑" w:eastAsia="微软雅黑" w:hAnsi="微软雅黑" w:cs="宋体" w:hint="eastAsia"/>
          <w:color w:val="000000"/>
          <w:kern w:val="0"/>
          <w:sz w:val="28"/>
          <w:szCs w:val="28"/>
        </w:rPr>
        <w:t>根据评选委员会评分结果择优确定开户银行，向入选开户银行发出确认通知书，同时将评选结果在原发布竞争性选择公告的公开媒体上公告。</w:t>
      </w:r>
    </w:p>
    <w:p w:rsidR="00FB309D" w:rsidRPr="006D1C60" w:rsidRDefault="006D1C60" w:rsidP="006D1C60">
      <w:pPr>
        <w:widowControl/>
        <w:spacing w:line="560" w:lineRule="atLeast"/>
        <w:rPr>
          <w:rFonts w:ascii="微软雅黑" w:eastAsia="微软雅黑" w:hAnsi="微软雅黑" w:cs="宋体"/>
          <w:b/>
          <w:color w:val="000000"/>
          <w:kern w:val="0"/>
          <w:sz w:val="28"/>
          <w:szCs w:val="28"/>
        </w:rPr>
      </w:pPr>
      <w:r>
        <w:rPr>
          <w:rFonts w:ascii="微软雅黑" w:eastAsia="微软雅黑" w:hAnsi="微软雅黑" w:cs="宋体" w:hint="eastAsia"/>
          <w:b/>
          <w:color w:val="000000"/>
          <w:kern w:val="0"/>
          <w:sz w:val="28"/>
          <w:szCs w:val="28"/>
        </w:rPr>
        <w:t>三、资金存放</w:t>
      </w:r>
      <w:r w:rsidR="00FB309D" w:rsidRPr="006D1C60">
        <w:rPr>
          <w:rFonts w:ascii="微软雅黑" w:eastAsia="微软雅黑" w:hAnsi="微软雅黑" w:cs="宋体" w:hint="eastAsia"/>
          <w:b/>
          <w:color w:val="000000"/>
          <w:kern w:val="0"/>
          <w:sz w:val="28"/>
          <w:szCs w:val="28"/>
        </w:rPr>
        <w:t>银行</w:t>
      </w:r>
      <w:r>
        <w:rPr>
          <w:rFonts w:ascii="微软雅黑" w:eastAsia="微软雅黑" w:hAnsi="微软雅黑" w:cs="宋体" w:hint="eastAsia"/>
          <w:b/>
          <w:color w:val="000000"/>
          <w:kern w:val="0"/>
          <w:sz w:val="28"/>
          <w:szCs w:val="28"/>
        </w:rPr>
        <w:t>选择</w:t>
      </w:r>
      <w:r w:rsidR="00FB309D" w:rsidRPr="006D1C60">
        <w:rPr>
          <w:rFonts w:ascii="微软雅黑" w:eastAsia="微软雅黑" w:hAnsi="微软雅黑" w:cs="宋体" w:hint="eastAsia"/>
          <w:b/>
          <w:color w:val="000000"/>
          <w:kern w:val="0"/>
          <w:sz w:val="28"/>
          <w:szCs w:val="28"/>
        </w:rPr>
        <w:t>评分指标</w:t>
      </w:r>
      <w:r w:rsidR="00056DF0">
        <w:rPr>
          <w:rFonts w:ascii="微软雅黑" w:eastAsia="微软雅黑" w:hAnsi="微软雅黑" w:cs="宋体" w:hint="eastAsia"/>
          <w:b/>
          <w:color w:val="000000"/>
          <w:kern w:val="0"/>
          <w:sz w:val="28"/>
          <w:szCs w:val="28"/>
        </w:rPr>
        <w:t>(176号文)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260"/>
        <w:gridCol w:w="1560"/>
        <w:gridCol w:w="1751"/>
      </w:tblGrid>
      <w:tr w:rsidR="00FB309D" w:rsidTr="006D1C60">
        <w:trPr>
          <w:trHeight w:val="1189"/>
        </w:trPr>
        <w:tc>
          <w:tcPr>
            <w:tcW w:w="1951"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类别</w:t>
            </w:r>
          </w:p>
        </w:tc>
        <w:tc>
          <w:tcPr>
            <w:tcW w:w="3260"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分项指标</w:t>
            </w:r>
          </w:p>
        </w:tc>
        <w:tc>
          <w:tcPr>
            <w:tcW w:w="1560"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权重</w:t>
            </w:r>
          </w:p>
        </w:tc>
        <w:tc>
          <w:tcPr>
            <w:tcW w:w="1751"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权重合计</w:t>
            </w:r>
          </w:p>
        </w:tc>
      </w:tr>
      <w:tr w:rsidR="00FB309D" w:rsidTr="006D1C60">
        <w:trPr>
          <w:trHeight w:val="696"/>
        </w:trPr>
        <w:tc>
          <w:tcPr>
            <w:tcW w:w="1951" w:type="dxa"/>
            <w:vMerge w:val="restart"/>
            <w:tcBorders>
              <w:top w:val="single" w:sz="4" w:space="0" w:color="auto"/>
              <w:left w:val="single" w:sz="4" w:space="0" w:color="auto"/>
              <w:bottom w:val="single" w:sz="4" w:space="0" w:color="auto"/>
              <w:right w:val="single" w:sz="4" w:space="0" w:color="auto"/>
            </w:tcBorders>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经营状况</w:t>
            </w:r>
          </w:p>
        </w:tc>
        <w:tc>
          <w:tcPr>
            <w:tcW w:w="32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净资产总额</w:t>
            </w:r>
          </w:p>
        </w:tc>
        <w:tc>
          <w:tcPr>
            <w:tcW w:w="15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7%</w:t>
            </w:r>
          </w:p>
        </w:tc>
        <w:tc>
          <w:tcPr>
            <w:tcW w:w="1751" w:type="dxa"/>
            <w:vMerge w:val="restart"/>
            <w:tcBorders>
              <w:top w:val="single" w:sz="4" w:space="0" w:color="auto"/>
              <w:left w:val="single" w:sz="4" w:space="0" w:color="auto"/>
              <w:bottom w:val="single" w:sz="4" w:space="0" w:color="auto"/>
              <w:right w:val="single" w:sz="4" w:space="0" w:color="auto"/>
            </w:tcBorders>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35%</w:t>
            </w:r>
          </w:p>
        </w:tc>
      </w:tr>
      <w:tr w:rsidR="00FB309D" w:rsidTr="006D1C60">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资本充足率</w:t>
            </w:r>
          </w:p>
        </w:tc>
        <w:tc>
          <w:tcPr>
            <w:tcW w:w="15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r>
      <w:tr w:rsidR="00FB309D" w:rsidTr="006D1C60">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不良贷款率</w:t>
            </w:r>
          </w:p>
        </w:tc>
        <w:tc>
          <w:tcPr>
            <w:tcW w:w="15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r>
      <w:tr w:rsidR="00FB309D" w:rsidTr="006D1C60">
        <w:trPr>
          <w:trHeight w:val="6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资产利润率</w:t>
            </w:r>
          </w:p>
        </w:tc>
        <w:tc>
          <w:tcPr>
            <w:tcW w:w="15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r>
      <w:tr w:rsidR="00FB309D" w:rsidTr="006D1C60">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流动性比例</w:t>
            </w:r>
          </w:p>
        </w:tc>
        <w:tc>
          <w:tcPr>
            <w:tcW w:w="15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tc>
      </w:tr>
      <w:tr w:rsidR="00FB309D" w:rsidTr="00FB309D">
        <w:trPr>
          <w:trHeight w:val="1910"/>
        </w:trPr>
        <w:tc>
          <w:tcPr>
            <w:tcW w:w="1951" w:type="dxa"/>
            <w:tcBorders>
              <w:top w:val="single" w:sz="4" w:space="0" w:color="auto"/>
              <w:left w:val="single" w:sz="4" w:space="0" w:color="auto"/>
              <w:bottom w:val="single" w:sz="4" w:space="0" w:color="auto"/>
              <w:right w:val="single" w:sz="4" w:space="0" w:color="auto"/>
            </w:tcBorders>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服务水平</w:t>
            </w:r>
          </w:p>
        </w:tc>
        <w:tc>
          <w:tcPr>
            <w:tcW w:w="3260" w:type="dxa"/>
            <w:tcBorders>
              <w:top w:val="single" w:sz="4" w:space="0" w:color="auto"/>
              <w:left w:val="single" w:sz="4" w:space="0" w:color="auto"/>
              <w:bottom w:val="single" w:sz="4" w:space="0" w:color="auto"/>
              <w:right w:val="single" w:sz="4" w:space="0" w:color="auto"/>
            </w:tcBorders>
            <w:hideMark/>
          </w:tcPr>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由中央预算单位根据实际情况和管理要求设置分项指标和权重</w:t>
            </w:r>
          </w:p>
        </w:tc>
        <w:tc>
          <w:tcPr>
            <w:tcW w:w="1560" w:type="dxa"/>
            <w:tcBorders>
              <w:top w:val="single" w:sz="4" w:space="0" w:color="auto"/>
              <w:left w:val="single" w:sz="4" w:space="0" w:color="auto"/>
              <w:bottom w:val="single" w:sz="4" w:space="0" w:color="auto"/>
              <w:right w:val="single" w:sz="4" w:space="0" w:color="auto"/>
            </w:tcBorders>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50%</w:t>
            </w:r>
          </w:p>
        </w:tc>
        <w:tc>
          <w:tcPr>
            <w:tcW w:w="1751" w:type="dxa"/>
            <w:tcBorders>
              <w:top w:val="single" w:sz="4" w:space="0" w:color="auto"/>
              <w:left w:val="single" w:sz="4" w:space="0" w:color="auto"/>
              <w:bottom w:val="single" w:sz="4" w:space="0" w:color="auto"/>
              <w:right w:val="single" w:sz="4" w:space="0" w:color="auto"/>
            </w:tcBorders>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p>
          <w:p w:rsidR="00FB309D" w:rsidRPr="006D1C60" w:rsidRDefault="00FB309D" w:rsidP="006D1C60">
            <w:pPr>
              <w:widowControl/>
              <w:autoSpaceDE w:val="0"/>
              <w:autoSpaceDN w:val="0"/>
              <w:adjustRightInd w:val="0"/>
              <w:snapToGrid w:val="0"/>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50%</w:t>
            </w:r>
          </w:p>
        </w:tc>
      </w:tr>
      <w:tr w:rsidR="00FB309D" w:rsidTr="00FB309D">
        <w:tc>
          <w:tcPr>
            <w:tcW w:w="1951"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利率水平*</w:t>
            </w:r>
          </w:p>
        </w:tc>
        <w:tc>
          <w:tcPr>
            <w:tcW w:w="3260"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承诺活期存款利率、在开户银行定期存款利率等</w:t>
            </w:r>
          </w:p>
        </w:tc>
        <w:tc>
          <w:tcPr>
            <w:tcW w:w="1560"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15%</w:t>
            </w:r>
          </w:p>
        </w:tc>
        <w:tc>
          <w:tcPr>
            <w:tcW w:w="1751" w:type="dxa"/>
            <w:tcBorders>
              <w:top w:val="single" w:sz="4" w:space="0" w:color="auto"/>
              <w:left w:val="single" w:sz="4" w:space="0" w:color="auto"/>
              <w:bottom w:val="single" w:sz="4" w:space="0" w:color="auto"/>
              <w:right w:val="single" w:sz="4" w:space="0" w:color="auto"/>
            </w:tcBorders>
            <w:vAlign w:val="center"/>
            <w:hideMark/>
          </w:tcPr>
          <w:p w:rsidR="00FB309D" w:rsidRPr="006D1C60" w:rsidRDefault="00FB309D" w:rsidP="006D1C60">
            <w:pPr>
              <w:widowControl/>
              <w:spacing w:line="560" w:lineRule="atLeast"/>
              <w:jc w:val="center"/>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15%</w:t>
            </w:r>
          </w:p>
        </w:tc>
      </w:tr>
    </w:tbl>
    <w:p w:rsidR="00D95C35" w:rsidRPr="006D1C60" w:rsidRDefault="006D1C60" w:rsidP="00FB309D">
      <w:pPr>
        <w:widowControl/>
        <w:spacing w:line="560" w:lineRule="atLeast"/>
        <w:jc w:val="left"/>
        <w:rPr>
          <w:rFonts w:ascii="微软雅黑" w:eastAsia="微软雅黑" w:hAnsi="微软雅黑" w:cs="宋体"/>
          <w:b/>
          <w:color w:val="000000"/>
          <w:kern w:val="0"/>
          <w:sz w:val="28"/>
          <w:szCs w:val="28"/>
        </w:rPr>
      </w:pPr>
      <w:r w:rsidRPr="006D1C60">
        <w:rPr>
          <w:rFonts w:ascii="微软雅黑" w:eastAsia="微软雅黑" w:hAnsi="微软雅黑" w:cs="宋体" w:hint="eastAsia"/>
          <w:b/>
          <w:color w:val="000000"/>
          <w:kern w:val="0"/>
          <w:sz w:val="28"/>
          <w:szCs w:val="28"/>
        </w:rPr>
        <w:lastRenderedPageBreak/>
        <w:t>四、资金存放银行选择方式的</w:t>
      </w:r>
      <w:r>
        <w:rPr>
          <w:rFonts w:ascii="微软雅黑" w:eastAsia="微软雅黑" w:hAnsi="微软雅黑" w:cs="宋体" w:hint="eastAsia"/>
          <w:b/>
          <w:color w:val="000000"/>
          <w:kern w:val="0"/>
          <w:sz w:val="28"/>
          <w:szCs w:val="28"/>
        </w:rPr>
        <w:t>比较</w:t>
      </w:r>
    </w:p>
    <w:p w:rsidR="00D95C35" w:rsidRPr="00D95C35" w:rsidRDefault="006D1C60" w:rsidP="006D1C60">
      <w:pPr>
        <w:widowControl/>
        <w:spacing w:line="560" w:lineRule="atLeast"/>
        <w:ind w:firstLineChars="200" w:firstLine="560"/>
        <w:jc w:val="left"/>
        <w:rPr>
          <w:rFonts w:ascii="微软雅黑" w:eastAsia="微软雅黑" w:hAnsi="微软雅黑" w:cs="宋体"/>
          <w:color w:val="000000"/>
          <w:kern w:val="0"/>
          <w:sz w:val="28"/>
          <w:szCs w:val="28"/>
        </w:rPr>
      </w:pPr>
      <w:r w:rsidRPr="006D1C60">
        <w:rPr>
          <w:rFonts w:ascii="微软雅黑" w:eastAsia="微软雅黑" w:hAnsi="微软雅黑" w:cs="宋体" w:hint="eastAsia"/>
          <w:color w:val="000000"/>
          <w:kern w:val="0"/>
          <w:sz w:val="28"/>
          <w:szCs w:val="28"/>
        </w:rPr>
        <w:t>竞争性方式和集体决策方式都是规范透明的选择方式，无论是采取竞争性方式还是集体决策方式，都要求采用综合评分法评选资金存放银行，并公告选择结果。</w:t>
      </w:r>
    </w:p>
    <w:p w:rsidR="006D1C60" w:rsidRPr="009E73BB" w:rsidRDefault="006D1C60" w:rsidP="006D1C60">
      <w:pPr>
        <w:widowControl/>
        <w:spacing w:line="560" w:lineRule="atLeast"/>
        <w:ind w:firstLineChars="200" w:firstLine="560"/>
        <w:jc w:val="left"/>
        <w:rPr>
          <w:rFonts w:ascii="微软雅黑" w:eastAsia="微软雅黑" w:hAnsi="微软雅黑" w:cs="宋体"/>
          <w:color w:val="000000"/>
          <w:kern w:val="0"/>
          <w:sz w:val="28"/>
          <w:szCs w:val="28"/>
        </w:rPr>
      </w:pPr>
      <w:r w:rsidRPr="009E73BB">
        <w:rPr>
          <w:rFonts w:ascii="微软雅黑" w:eastAsia="微软雅黑" w:hAnsi="微软雅黑" w:cs="宋体" w:hint="eastAsia"/>
          <w:color w:val="000000"/>
          <w:kern w:val="0"/>
          <w:sz w:val="28"/>
          <w:szCs w:val="28"/>
        </w:rPr>
        <w:t>竞争性方式相对集体决策方式更加公开、公平，但也存在管理成本和时间投入大、效率不</w:t>
      </w:r>
      <w:r>
        <w:rPr>
          <w:rFonts w:ascii="微软雅黑" w:eastAsia="微软雅黑" w:hAnsi="微软雅黑" w:cs="宋体" w:hint="eastAsia"/>
          <w:color w:val="000000"/>
          <w:kern w:val="0"/>
          <w:sz w:val="28"/>
          <w:szCs w:val="28"/>
        </w:rPr>
        <w:t>够高的问题。竞争性方式和集体决策方式并存，综合考虑了财政部门和医院</w:t>
      </w:r>
      <w:r w:rsidRPr="009E73BB">
        <w:rPr>
          <w:rFonts w:ascii="微软雅黑" w:eastAsia="微软雅黑" w:hAnsi="微软雅黑" w:cs="宋体" w:hint="eastAsia"/>
          <w:color w:val="000000"/>
          <w:kern w:val="0"/>
          <w:sz w:val="28"/>
          <w:szCs w:val="28"/>
        </w:rPr>
        <w:t>资金存放实际情况，具有可操作性。</w:t>
      </w:r>
    </w:p>
    <w:p w:rsidR="000308EC" w:rsidRDefault="000308EC" w:rsidP="006D1C60">
      <w:pPr>
        <w:widowControl/>
        <w:spacing w:line="560" w:lineRule="atLeast"/>
        <w:jc w:val="center"/>
        <w:rPr>
          <w:rFonts w:ascii="微软雅黑" w:eastAsia="微软雅黑" w:hAnsi="微软雅黑" w:cs="宋体"/>
          <w:color w:val="000000"/>
          <w:kern w:val="0"/>
          <w:sz w:val="28"/>
          <w:szCs w:val="28"/>
        </w:rPr>
      </w:pPr>
    </w:p>
    <w:p w:rsidR="006D1C60" w:rsidRPr="00951F19" w:rsidRDefault="006D1C60" w:rsidP="006D1C60">
      <w:pPr>
        <w:widowControl/>
        <w:spacing w:line="560" w:lineRule="atLeast"/>
        <w:jc w:val="center"/>
        <w:rPr>
          <w:rFonts w:ascii="微软雅黑" w:eastAsia="微软雅黑" w:hAnsi="微软雅黑" w:cs="宋体"/>
          <w:b/>
          <w:color w:val="000000"/>
          <w:kern w:val="0"/>
          <w:sz w:val="28"/>
          <w:szCs w:val="28"/>
        </w:rPr>
      </w:pPr>
      <w:r w:rsidRPr="00951F19">
        <w:rPr>
          <w:rFonts w:ascii="微软雅黑" w:eastAsia="微软雅黑" w:hAnsi="微软雅黑" w:cs="宋体" w:hint="eastAsia"/>
          <w:b/>
          <w:color w:val="000000"/>
          <w:kern w:val="0"/>
          <w:sz w:val="28"/>
          <w:szCs w:val="28"/>
        </w:rPr>
        <w:t>公开遴选资金存放银行的公告</w:t>
      </w:r>
      <w:r w:rsidR="00951F19" w:rsidRPr="00951F19">
        <w:rPr>
          <w:rFonts w:ascii="微软雅黑" w:eastAsia="微软雅黑" w:hAnsi="微软雅黑" w:cs="宋体" w:hint="eastAsia"/>
          <w:b/>
          <w:color w:val="000000"/>
          <w:kern w:val="0"/>
          <w:sz w:val="28"/>
          <w:szCs w:val="28"/>
        </w:rPr>
        <w:t>(拟</w:t>
      </w:r>
      <w:r w:rsidR="00056DF0">
        <w:rPr>
          <w:rFonts w:ascii="微软雅黑" w:eastAsia="微软雅黑" w:hAnsi="微软雅黑" w:cs="宋体" w:hint="eastAsia"/>
          <w:b/>
          <w:color w:val="000000"/>
          <w:kern w:val="0"/>
          <w:sz w:val="28"/>
          <w:szCs w:val="28"/>
        </w:rPr>
        <w:t>医院门户</w:t>
      </w:r>
      <w:r w:rsidR="00951F19" w:rsidRPr="00951F19">
        <w:rPr>
          <w:rFonts w:ascii="微软雅黑" w:eastAsia="微软雅黑" w:hAnsi="微软雅黑" w:cs="宋体" w:hint="eastAsia"/>
          <w:b/>
          <w:color w:val="000000"/>
          <w:kern w:val="0"/>
          <w:sz w:val="28"/>
          <w:szCs w:val="28"/>
        </w:rPr>
        <w:t>网站公告)</w:t>
      </w:r>
    </w:p>
    <w:p w:rsidR="00CC3099" w:rsidRPr="008C495C" w:rsidRDefault="00965A98" w:rsidP="000308EC">
      <w:pPr>
        <w:widowControl/>
        <w:spacing w:line="560" w:lineRule="atLeast"/>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一</w:t>
      </w:r>
      <w:r w:rsidR="00CC3099" w:rsidRPr="008C495C">
        <w:rPr>
          <w:rFonts w:ascii="微软雅黑" w:eastAsia="微软雅黑" w:hAnsi="微软雅黑" w:cs="宋体" w:hint="eastAsia"/>
          <w:color w:val="000000"/>
          <w:kern w:val="0"/>
          <w:sz w:val="28"/>
          <w:szCs w:val="28"/>
        </w:rPr>
        <w:t>、报名资质</w:t>
      </w:r>
      <w:r w:rsidR="00CC3099" w:rsidRPr="008C495C">
        <w:rPr>
          <w:rFonts w:ascii="微软雅黑" w:eastAsia="微软雅黑" w:hAnsi="微软雅黑" w:cs="宋体"/>
          <w:color w:val="000000"/>
          <w:kern w:val="0"/>
          <w:sz w:val="28"/>
          <w:szCs w:val="28"/>
        </w:rPr>
        <w:t xml:space="preserve">  </w:t>
      </w:r>
    </w:p>
    <w:p w:rsidR="00720E51" w:rsidRDefault="009A1CEE" w:rsidP="000308EC">
      <w:pPr>
        <w:widowControl/>
        <w:spacing w:line="560" w:lineRule="atLeast"/>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1、投标人必须是</w:t>
      </w:r>
      <w:r w:rsidR="00977683" w:rsidRPr="00977683">
        <w:rPr>
          <w:rFonts w:ascii="微软雅黑" w:eastAsia="微软雅黑" w:hAnsi="微软雅黑" w:cs="宋体" w:hint="eastAsia"/>
          <w:color w:val="000000"/>
          <w:kern w:val="0"/>
          <w:sz w:val="28"/>
          <w:szCs w:val="28"/>
        </w:rPr>
        <w:t>中华人民共和国境内依法成立的商业银行、农村信用合作社、农村合作银行等银行业金融机构，并在实施资金存放的中央预算单位所在同城设有分支机构</w:t>
      </w:r>
      <w:r w:rsidRPr="008C495C">
        <w:rPr>
          <w:rFonts w:ascii="微软雅黑" w:eastAsia="微软雅黑" w:hAnsi="微软雅黑" w:cs="宋体" w:hint="eastAsia"/>
          <w:color w:val="000000"/>
          <w:kern w:val="0"/>
          <w:sz w:val="28"/>
          <w:szCs w:val="28"/>
        </w:rPr>
        <w:t>。</w:t>
      </w:r>
    </w:p>
    <w:p w:rsidR="009A1CEE" w:rsidRPr="008C495C" w:rsidRDefault="00C55D37" w:rsidP="008C495C">
      <w:pPr>
        <w:widowControl/>
        <w:spacing w:line="560" w:lineRule="atLeast"/>
        <w:ind w:firstLineChars="200" w:firstLine="560"/>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回避原则：</w:t>
      </w:r>
      <w:r w:rsidR="006E5505">
        <w:rPr>
          <w:rFonts w:ascii="微软雅黑" w:eastAsia="微软雅黑" w:hAnsi="微软雅黑" w:cs="宋体" w:hint="eastAsia"/>
          <w:color w:val="000000"/>
          <w:kern w:val="0"/>
          <w:sz w:val="28"/>
          <w:szCs w:val="28"/>
        </w:rPr>
        <w:t>凡是有院领导、财务</w:t>
      </w:r>
      <w:r w:rsidR="00720E51">
        <w:rPr>
          <w:rFonts w:ascii="微软雅黑" w:eastAsia="微软雅黑" w:hAnsi="微软雅黑" w:cs="宋体" w:hint="eastAsia"/>
          <w:color w:val="000000"/>
          <w:kern w:val="0"/>
          <w:sz w:val="28"/>
          <w:szCs w:val="28"/>
        </w:rPr>
        <w:t>部</w:t>
      </w:r>
      <w:r w:rsidR="006E5505">
        <w:rPr>
          <w:rFonts w:ascii="微软雅黑" w:eastAsia="微软雅黑" w:hAnsi="微软雅黑" w:cs="宋体" w:hint="eastAsia"/>
          <w:color w:val="000000"/>
          <w:kern w:val="0"/>
          <w:sz w:val="28"/>
          <w:szCs w:val="28"/>
        </w:rPr>
        <w:t>负责人</w:t>
      </w:r>
      <w:r w:rsidR="00720E51">
        <w:rPr>
          <w:rFonts w:ascii="微软雅黑" w:eastAsia="微软雅黑" w:hAnsi="微软雅黑" w:cs="宋体" w:hint="eastAsia"/>
          <w:color w:val="000000"/>
          <w:kern w:val="0"/>
          <w:sz w:val="28"/>
          <w:szCs w:val="28"/>
        </w:rPr>
        <w:t>、</w:t>
      </w:r>
      <w:r w:rsidR="006E5505">
        <w:rPr>
          <w:rFonts w:ascii="微软雅黑" w:eastAsia="微软雅黑" w:hAnsi="微软雅黑" w:cs="宋体" w:hint="eastAsia"/>
          <w:color w:val="000000"/>
          <w:kern w:val="0"/>
          <w:sz w:val="28"/>
          <w:szCs w:val="28"/>
        </w:rPr>
        <w:t>财务部出纳</w:t>
      </w:r>
      <w:r w:rsidR="00720E51">
        <w:rPr>
          <w:rFonts w:ascii="微软雅黑" w:eastAsia="微软雅黑" w:hAnsi="微软雅黑" w:cs="宋体" w:hint="eastAsia"/>
          <w:color w:val="000000"/>
          <w:kern w:val="0"/>
          <w:sz w:val="28"/>
          <w:szCs w:val="28"/>
        </w:rPr>
        <w:t>的</w:t>
      </w:r>
      <w:r w:rsidR="006E5505">
        <w:rPr>
          <w:rFonts w:ascii="微软雅黑" w:eastAsia="微软雅黑" w:hAnsi="微软雅黑" w:cs="宋体" w:hint="eastAsia"/>
          <w:color w:val="000000"/>
          <w:kern w:val="0"/>
          <w:sz w:val="28"/>
          <w:szCs w:val="28"/>
        </w:rPr>
        <w:t>配偶、子女及其配偶和他直接</w:t>
      </w:r>
      <w:r w:rsidR="00720E51">
        <w:rPr>
          <w:rFonts w:ascii="微软雅黑" w:eastAsia="微软雅黑" w:hAnsi="微软雅黑" w:cs="宋体" w:hint="eastAsia"/>
          <w:color w:val="000000"/>
          <w:kern w:val="0"/>
          <w:sz w:val="28"/>
          <w:szCs w:val="28"/>
        </w:rPr>
        <w:t>利益相关人员工作的银行，不得参加遴选报名。</w:t>
      </w:r>
    </w:p>
    <w:p w:rsidR="009A1CEE" w:rsidRPr="008C495C" w:rsidRDefault="009A1CEE" w:rsidP="000308EC">
      <w:pPr>
        <w:widowControl/>
        <w:spacing w:line="560" w:lineRule="atLeast"/>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2、投标人依法开展经营业务，近5年内无重大违法违规记录，</w:t>
      </w:r>
      <w:r w:rsidR="00977683" w:rsidRPr="00977683">
        <w:rPr>
          <w:rFonts w:ascii="微软雅黑" w:eastAsia="微软雅黑" w:hAnsi="微软雅黑" w:cs="宋体" w:hint="eastAsia"/>
          <w:color w:val="000000"/>
          <w:kern w:val="0"/>
          <w:sz w:val="28"/>
          <w:szCs w:val="28"/>
        </w:rPr>
        <w:t>当地人民银行年度综合评价B级（含以上），</w:t>
      </w:r>
      <w:r w:rsidRPr="008C495C">
        <w:rPr>
          <w:rFonts w:ascii="微软雅黑" w:eastAsia="微软雅黑" w:hAnsi="微软雅黑" w:cs="宋体" w:hint="eastAsia"/>
          <w:color w:val="000000"/>
          <w:kern w:val="0"/>
          <w:sz w:val="28"/>
          <w:szCs w:val="28"/>
        </w:rPr>
        <w:t>当地银监部门年度监管评价2级以上。</w:t>
      </w:r>
    </w:p>
    <w:p w:rsidR="009A1CEE" w:rsidRPr="008C495C" w:rsidRDefault="009A1CEE" w:rsidP="000308EC">
      <w:pPr>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3、投标银行目前必须</w:t>
      </w:r>
      <w:r w:rsidR="00B15927">
        <w:rPr>
          <w:rFonts w:ascii="微软雅黑" w:eastAsia="微软雅黑" w:hAnsi="微软雅黑" w:cs="宋体" w:hint="eastAsia"/>
          <w:color w:val="000000"/>
          <w:kern w:val="0"/>
          <w:sz w:val="28"/>
          <w:szCs w:val="28"/>
        </w:rPr>
        <w:t>有</w:t>
      </w:r>
      <w:r w:rsidRPr="008C495C">
        <w:rPr>
          <w:rFonts w:ascii="微软雅黑" w:eastAsia="微软雅黑" w:hAnsi="微软雅黑" w:cs="宋体" w:hint="eastAsia"/>
          <w:color w:val="000000"/>
          <w:kern w:val="0"/>
          <w:sz w:val="28"/>
          <w:szCs w:val="28"/>
        </w:rPr>
        <w:t>在</w:t>
      </w:r>
      <w:r w:rsidR="00056DF0">
        <w:rPr>
          <w:rFonts w:ascii="微软雅黑" w:eastAsia="微软雅黑" w:hAnsi="微软雅黑" w:cs="宋体" w:hint="eastAsia"/>
          <w:color w:val="000000"/>
          <w:kern w:val="0"/>
          <w:sz w:val="28"/>
          <w:szCs w:val="28"/>
        </w:rPr>
        <w:t>上海市</w:t>
      </w:r>
      <w:r w:rsidRPr="008C495C">
        <w:rPr>
          <w:rFonts w:ascii="微软雅黑" w:eastAsia="微软雅黑" w:hAnsi="微软雅黑" w:cs="宋体" w:hint="eastAsia"/>
          <w:color w:val="000000"/>
          <w:kern w:val="0"/>
          <w:sz w:val="28"/>
          <w:szCs w:val="28"/>
        </w:rPr>
        <w:t>三甲医院开立账户及</w:t>
      </w:r>
      <w:r w:rsidR="00056DF0">
        <w:rPr>
          <w:rFonts w:ascii="微软雅黑" w:eastAsia="微软雅黑" w:hAnsi="微软雅黑" w:cs="宋体" w:hint="eastAsia"/>
          <w:color w:val="000000"/>
          <w:kern w:val="0"/>
          <w:sz w:val="28"/>
          <w:szCs w:val="28"/>
        </w:rPr>
        <w:t>有中央预算单位账户的</w:t>
      </w:r>
      <w:r w:rsidR="00F95F44" w:rsidRPr="008C495C">
        <w:rPr>
          <w:rFonts w:ascii="微软雅黑" w:eastAsia="微软雅黑" w:hAnsi="微软雅黑" w:cs="宋体" w:hint="eastAsia"/>
          <w:color w:val="000000"/>
          <w:kern w:val="0"/>
          <w:sz w:val="28"/>
          <w:szCs w:val="28"/>
        </w:rPr>
        <w:t>运作经验</w:t>
      </w:r>
      <w:r w:rsidRPr="008C495C">
        <w:rPr>
          <w:rFonts w:ascii="微软雅黑" w:eastAsia="微软雅黑" w:hAnsi="微软雅黑" w:cs="宋体" w:hint="eastAsia"/>
          <w:color w:val="000000"/>
          <w:kern w:val="0"/>
          <w:sz w:val="28"/>
          <w:szCs w:val="28"/>
        </w:rPr>
        <w:t>，熟悉财政</w:t>
      </w:r>
      <w:r w:rsidR="000308EC">
        <w:rPr>
          <w:rFonts w:ascii="微软雅黑" w:eastAsia="微软雅黑" w:hAnsi="微软雅黑" w:cs="宋体" w:hint="eastAsia"/>
          <w:color w:val="000000"/>
          <w:kern w:val="0"/>
          <w:sz w:val="28"/>
          <w:szCs w:val="28"/>
        </w:rPr>
        <w:t>部</w:t>
      </w:r>
      <w:r w:rsidR="00D174F8" w:rsidRPr="008C495C">
        <w:rPr>
          <w:rFonts w:ascii="微软雅黑" w:eastAsia="微软雅黑" w:hAnsi="微软雅黑" w:cs="宋体" w:hint="eastAsia"/>
          <w:color w:val="000000"/>
          <w:kern w:val="0"/>
          <w:sz w:val="28"/>
          <w:szCs w:val="28"/>
        </w:rPr>
        <w:t>对财政</w:t>
      </w:r>
      <w:r w:rsidRPr="008C495C">
        <w:rPr>
          <w:rFonts w:ascii="微软雅黑" w:eastAsia="微软雅黑" w:hAnsi="微软雅黑" w:cs="宋体" w:hint="eastAsia"/>
          <w:color w:val="000000"/>
          <w:kern w:val="0"/>
          <w:sz w:val="28"/>
          <w:szCs w:val="28"/>
        </w:rPr>
        <w:t>账户管理的要求与现行政策</w:t>
      </w:r>
      <w:r w:rsidR="00D174F8" w:rsidRPr="008C495C">
        <w:rPr>
          <w:rFonts w:ascii="微软雅黑" w:eastAsia="微软雅黑" w:hAnsi="微软雅黑" w:cs="宋体" w:hint="eastAsia"/>
          <w:color w:val="000000"/>
          <w:kern w:val="0"/>
          <w:sz w:val="28"/>
          <w:szCs w:val="28"/>
        </w:rPr>
        <w:t>。</w:t>
      </w:r>
    </w:p>
    <w:p w:rsidR="009A1CEE" w:rsidRPr="008C495C" w:rsidRDefault="00D174F8" w:rsidP="000308EC">
      <w:pPr>
        <w:widowControl/>
        <w:spacing w:line="560" w:lineRule="atLeast"/>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4</w:t>
      </w:r>
      <w:r w:rsidR="009A1CEE" w:rsidRPr="008C495C">
        <w:rPr>
          <w:rFonts w:ascii="微软雅黑" w:eastAsia="微软雅黑" w:hAnsi="微软雅黑" w:cs="宋体" w:hint="eastAsia"/>
          <w:color w:val="000000"/>
          <w:kern w:val="0"/>
          <w:sz w:val="28"/>
          <w:szCs w:val="28"/>
        </w:rPr>
        <w:t>、投标银行需在</w:t>
      </w:r>
      <w:r w:rsidR="000308EC">
        <w:rPr>
          <w:rFonts w:ascii="微软雅黑" w:eastAsia="微软雅黑" w:hAnsi="微软雅黑" w:cs="宋体" w:hint="eastAsia"/>
          <w:color w:val="000000"/>
          <w:kern w:val="0"/>
          <w:sz w:val="28"/>
          <w:szCs w:val="28"/>
        </w:rPr>
        <w:t>复旦大学附属肿瘤医院</w:t>
      </w:r>
      <w:r w:rsidR="009A1CEE" w:rsidRPr="008C495C">
        <w:rPr>
          <w:rFonts w:ascii="微软雅黑" w:eastAsia="微软雅黑" w:hAnsi="微软雅黑" w:cs="宋体" w:hint="eastAsia"/>
          <w:color w:val="000000"/>
          <w:kern w:val="0"/>
          <w:sz w:val="28"/>
          <w:szCs w:val="28"/>
        </w:rPr>
        <w:t>附近有分支机构。必须在投标文件</w:t>
      </w:r>
      <w:r w:rsidR="00B15927">
        <w:rPr>
          <w:rFonts w:ascii="微软雅黑" w:eastAsia="微软雅黑" w:hAnsi="微软雅黑" w:cs="宋体" w:hint="eastAsia"/>
          <w:color w:val="000000"/>
          <w:kern w:val="0"/>
          <w:sz w:val="28"/>
          <w:szCs w:val="28"/>
        </w:rPr>
        <w:t>上</w:t>
      </w:r>
      <w:r w:rsidR="009A1CEE" w:rsidRPr="008C495C">
        <w:rPr>
          <w:rFonts w:ascii="微软雅黑" w:eastAsia="微软雅黑" w:hAnsi="微软雅黑" w:cs="宋体" w:hint="eastAsia"/>
          <w:color w:val="000000"/>
          <w:kern w:val="0"/>
          <w:sz w:val="28"/>
          <w:szCs w:val="28"/>
        </w:rPr>
        <w:t>明确</w:t>
      </w:r>
      <w:r w:rsidR="00B15927">
        <w:rPr>
          <w:rFonts w:ascii="微软雅黑" w:eastAsia="微软雅黑" w:hAnsi="微软雅黑" w:cs="宋体" w:hint="eastAsia"/>
          <w:color w:val="000000"/>
          <w:kern w:val="0"/>
          <w:sz w:val="28"/>
          <w:szCs w:val="28"/>
        </w:rPr>
        <w:t>对口服务的</w:t>
      </w:r>
      <w:r w:rsidR="009A1CEE" w:rsidRPr="008C495C">
        <w:rPr>
          <w:rFonts w:ascii="微软雅黑" w:eastAsia="微软雅黑" w:hAnsi="微软雅黑" w:cs="宋体" w:hint="eastAsia"/>
          <w:color w:val="000000"/>
          <w:kern w:val="0"/>
          <w:sz w:val="28"/>
          <w:szCs w:val="28"/>
        </w:rPr>
        <w:t>开户银行网点。</w:t>
      </w:r>
    </w:p>
    <w:p w:rsidR="009A1CEE" w:rsidRPr="008C495C" w:rsidRDefault="00D174F8" w:rsidP="000308EC">
      <w:pPr>
        <w:widowControl/>
        <w:spacing w:line="560" w:lineRule="atLeast"/>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lastRenderedPageBreak/>
        <w:t>5</w:t>
      </w:r>
      <w:r w:rsidR="009A1CEE" w:rsidRPr="008C495C">
        <w:rPr>
          <w:rFonts w:ascii="微软雅黑" w:eastAsia="微软雅黑" w:hAnsi="微软雅黑" w:cs="宋体" w:hint="eastAsia"/>
          <w:color w:val="000000"/>
          <w:kern w:val="0"/>
          <w:sz w:val="28"/>
          <w:szCs w:val="28"/>
        </w:rPr>
        <w:t>、同名银行只能有一个主体参与招标。参与招标的银行不得隶属于同一法人。</w:t>
      </w:r>
    </w:p>
    <w:p w:rsidR="00743C19" w:rsidRPr="008C495C" w:rsidRDefault="003B2210" w:rsidP="000308EC">
      <w:pPr>
        <w:widowControl/>
        <w:spacing w:line="560" w:lineRule="atLeast"/>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二</w:t>
      </w:r>
      <w:r w:rsidR="00CC3099" w:rsidRPr="008C495C">
        <w:rPr>
          <w:rFonts w:ascii="微软雅黑" w:eastAsia="微软雅黑" w:hAnsi="微软雅黑" w:cs="宋体" w:hint="eastAsia"/>
          <w:color w:val="000000"/>
          <w:kern w:val="0"/>
          <w:sz w:val="28"/>
          <w:szCs w:val="28"/>
        </w:rPr>
        <w:t>、</w:t>
      </w:r>
      <w:r w:rsidR="00965A98" w:rsidRPr="008C495C">
        <w:rPr>
          <w:rFonts w:ascii="微软雅黑" w:eastAsia="微软雅黑" w:hAnsi="微软雅黑" w:cs="宋体" w:hint="eastAsia"/>
          <w:color w:val="000000"/>
          <w:kern w:val="0"/>
          <w:sz w:val="28"/>
          <w:szCs w:val="28"/>
        </w:rPr>
        <w:t>服务要求</w:t>
      </w:r>
    </w:p>
    <w:p w:rsidR="00D174F8" w:rsidRPr="008C495C" w:rsidRDefault="00D174F8" w:rsidP="008C495C">
      <w:pPr>
        <w:widowControl/>
        <w:spacing w:line="560" w:lineRule="atLeast"/>
        <w:ind w:firstLineChars="200" w:firstLine="560"/>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1、</w:t>
      </w:r>
      <w:r w:rsidR="006B14B9" w:rsidRPr="008C495C">
        <w:rPr>
          <w:rFonts w:ascii="微软雅黑" w:eastAsia="微软雅黑" w:hAnsi="微软雅黑" w:cs="宋体" w:hint="eastAsia"/>
          <w:color w:val="000000"/>
          <w:kern w:val="0"/>
          <w:sz w:val="28"/>
          <w:szCs w:val="28"/>
        </w:rPr>
        <w:t>在国家法律、法规和金融政策允许的业务范围内将医院作为重点合作客户，利用自身的金融资源为医院优先提供全方位的金融服务。</w:t>
      </w:r>
    </w:p>
    <w:p w:rsidR="009072EF" w:rsidRPr="008C495C" w:rsidRDefault="00D174F8" w:rsidP="008C495C">
      <w:pPr>
        <w:widowControl/>
        <w:spacing w:line="560" w:lineRule="atLeast"/>
        <w:ind w:firstLineChars="200" w:firstLine="560"/>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2、</w:t>
      </w:r>
      <w:r w:rsidR="007A7024" w:rsidRPr="008C495C">
        <w:rPr>
          <w:rFonts w:ascii="微软雅黑" w:eastAsia="微软雅黑" w:hAnsi="微软雅黑" w:cs="宋体" w:hint="eastAsia"/>
          <w:color w:val="000000"/>
          <w:kern w:val="0"/>
          <w:sz w:val="28"/>
          <w:szCs w:val="28"/>
        </w:rPr>
        <w:t>要求投标银行</w:t>
      </w:r>
      <w:r w:rsidR="009072EF" w:rsidRPr="008C495C">
        <w:rPr>
          <w:rFonts w:ascii="微软雅黑" w:eastAsia="微软雅黑" w:hAnsi="微软雅黑" w:cs="宋体" w:hint="eastAsia"/>
          <w:color w:val="000000"/>
          <w:kern w:val="0"/>
          <w:sz w:val="28"/>
          <w:szCs w:val="28"/>
        </w:rPr>
        <w:t>组织经验丰富的运营人员和客户经理，成立为医院服务的</w:t>
      </w:r>
      <w:r w:rsidR="006B14B9" w:rsidRPr="008C495C">
        <w:rPr>
          <w:rFonts w:ascii="微软雅黑" w:eastAsia="微软雅黑" w:hAnsi="微软雅黑" w:cs="宋体" w:hint="eastAsia"/>
          <w:color w:val="000000"/>
          <w:kern w:val="0"/>
          <w:sz w:val="28"/>
          <w:szCs w:val="28"/>
        </w:rPr>
        <w:t>专</w:t>
      </w:r>
      <w:r w:rsidR="00D024EE" w:rsidRPr="008C495C">
        <w:rPr>
          <w:rFonts w:ascii="微软雅黑" w:eastAsia="微软雅黑" w:hAnsi="微软雅黑" w:cs="宋体" w:hint="eastAsia"/>
          <w:color w:val="000000"/>
          <w:kern w:val="0"/>
          <w:sz w:val="28"/>
          <w:szCs w:val="28"/>
        </w:rPr>
        <w:t>属</w:t>
      </w:r>
      <w:r w:rsidR="006B14B9" w:rsidRPr="008C495C">
        <w:rPr>
          <w:rFonts w:ascii="微软雅黑" w:eastAsia="微软雅黑" w:hAnsi="微软雅黑" w:cs="宋体" w:hint="eastAsia"/>
          <w:color w:val="000000"/>
          <w:kern w:val="0"/>
          <w:sz w:val="28"/>
          <w:szCs w:val="28"/>
        </w:rPr>
        <w:t>服务团队</w:t>
      </w:r>
      <w:r w:rsidR="009072EF" w:rsidRPr="008C495C">
        <w:rPr>
          <w:rFonts w:ascii="微软雅黑" w:eastAsia="微软雅黑" w:hAnsi="微软雅黑" w:cs="宋体" w:hint="eastAsia"/>
          <w:color w:val="000000"/>
          <w:kern w:val="0"/>
          <w:sz w:val="28"/>
          <w:szCs w:val="28"/>
        </w:rPr>
        <w:t>，</w:t>
      </w:r>
      <w:r w:rsidR="00D024EE" w:rsidRPr="008C495C">
        <w:rPr>
          <w:rFonts w:ascii="微软雅黑" w:eastAsia="微软雅黑" w:hAnsi="微软雅黑" w:cs="宋体" w:hint="eastAsia"/>
          <w:color w:val="000000"/>
          <w:kern w:val="0"/>
          <w:sz w:val="28"/>
          <w:szCs w:val="28"/>
        </w:rPr>
        <w:t>提供专属管理机制，明确职责</w:t>
      </w:r>
      <w:r w:rsidR="009072EF" w:rsidRPr="008C495C">
        <w:rPr>
          <w:rFonts w:ascii="微软雅黑" w:eastAsia="微软雅黑" w:hAnsi="微软雅黑" w:cs="宋体" w:hint="eastAsia"/>
          <w:color w:val="000000"/>
          <w:kern w:val="0"/>
          <w:sz w:val="28"/>
          <w:szCs w:val="28"/>
        </w:rPr>
        <w:t>分工</w:t>
      </w:r>
      <w:r w:rsidR="00D024EE" w:rsidRPr="008C495C">
        <w:rPr>
          <w:rFonts w:ascii="微软雅黑" w:eastAsia="微软雅黑" w:hAnsi="微软雅黑" w:cs="宋体" w:hint="eastAsia"/>
          <w:color w:val="000000"/>
          <w:kern w:val="0"/>
          <w:sz w:val="28"/>
          <w:szCs w:val="28"/>
        </w:rPr>
        <w:t>。</w:t>
      </w:r>
    </w:p>
    <w:p w:rsidR="006B14B9" w:rsidRPr="008C495C" w:rsidRDefault="009072EF" w:rsidP="006B14B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3、鉴于医院的工作特点，</w:t>
      </w:r>
      <w:r w:rsidR="006B14B9" w:rsidRPr="008C495C">
        <w:rPr>
          <w:rFonts w:ascii="微软雅黑" w:eastAsia="微软雅黑" w:hAnsi="微软雅黑" w:cs="宋体" w:hint="eastAsia"/>
          <w:color w:val="000000"/>
          <w:kern w:val="0"/>
          <w:sz w:val="28"/>
          <w:szCs w:val="28"/>
        </w:rPr>
        <w:t>为</w:t>
      </w:r>
      <w:r w:rsidR="007141F1" w:rsidRPr="008C495C">
        <w:rPr>
          <w:rFonts w:ascii="微软雅黑" w:eastAsia="微软雅黑" w:hAnsi="微软雅黑" w:cs="宋体" w:hint="eastAsia"/>
          <w:color w:val="000000"/>
          <w:kern w:val="0"/>
          <w:sz w:val="28"/>
          <w:szCs w:val="28"/>
        </w:rPr>
        <w:t>医院的</w:t>
      </w:r>
      <w:r w:rsidR="000308EC">
        <w:rPr>
          <w:rFonts w:ascii="微软雅黑" w:eastAsia="微软雅黑" w:hAnsi="微软雅黑" w:cs="宋体" w:hint="eastAsia"/>
          <w:color w:val="000000"/>
          <w:kern w:val="0"/>
          <w:sz w:val="28"/>
          <w:szCs w:val="28"/>
        </w:rPr>
        <w:t>东安路</w:t>
      </w:r>
      <w:r w:rsidR="007A7024" w:rsidRPr="008C495C">
        <w:rPr>
          <w:rFonts w:ascii="微软雅黑" w:eastAsia="微软雅黑" w:hAnsi="微软雅黑" w:cs="宋体" w:hint="eastAsia"/>
          <w:color w:val="000000"/>
          <w:kern w:val="0"/>
          <w:sz w:val="28"/>
          <w:szCs w:val="28"/>
        </w:rPr>
        <w:t>院区</w:t>
      </w:r>
      <w:r w:rsidRPr="008C495C">
        <w:rPr>
          <w:rFonts w:ascii="微软雅黑" w:eastAsia="微软雅黑" w:hAnsi="微软雅黑" w:cs="宋体" w:hint="eastAsia"/>
          <w:color w:val="000000"/>
          <w:kern w:val="0"/>
          <w:sz w:val="28"/>
          <w:szCs w:val="28"/>
        </w:rPr>
        <w:t>和</w:t>
      </w:r>
      <w:r w:rsidR="007A7024" w:rsidRPr="008C495C">
        <w:rPr>
          <w:rFonts w:ascii="微软雅黑" w:eastAsia="微软雅黑" w:hAnsi="微软雅黑" w:cs="宋体" w:hint="eastAsia"/>
          <w:color w:val="000000"/>
          <w:kern w:val="0"/>
          <w:sz w:val="28"/>
          <w:szCs w:val="28"/>
        </w:rPr>
        <w:t>医院</w:t>
      </w:r>
      <w:r w:rsidR="007141F1" w:rsidRPr="008C495C">
        <w:rPr>
          <w:rFonts w:ascii="微软雅黑" w:eastAsia="微软雅黑" w:hAnsi="微软雅黑" w:cs="宋体" w:hint="eastAsia"/>
          <w:color w:val="000000"/>
          <w:kern w:val="0"/>
          <w:sz w:val="28"/>
          <w:szCs w:val="28"/>
        </w:rPr>
        <w:t>的</w:t>
      </w:r>
      <w:r w:rsidR="007A7024" w:rsidRPr="008C495C">
        <w:rPr>
          <w:rFonts w:ascii="微软雅黑" w:eastAsia="微软雅黑" w:hAnsi="微软雅黑" w:cs="宋体" w:hint="eastAsia"/>
          <w:color w:val="000000"/>
          <w:kern w:val="0"/>
          <w:sz w:val="28"/>
          <w:szCs w:val="28"/>
        </w:rPr>
        <w:t>投资单位</w:t>
      </w:r>
      <w:r w:rsidR="00B9787C" w:rsidRPr="008C495C">
        <w:rPr>
          <w:rFonts w:ascii="微软雅黑" w:eastAsia="微软雅黑" w:hAnsi="微软雅黑" w:cs="宋体" w:hint="eastAsia"/>
          <w:color w:val="000000"/>
          <w:kern w:val="0"/>
          <w:sz w:val="28"/>
          <w:szCs w:val="28"/>
        </w:rPr>
        <w:t>免费</w:t>
      </w:r>
      <w:r w:rsidR="006B14B9" w:rsidRPr="008C495C">
        <w:rPr>
          <w:rFonts w:ascii="微软雅黑" w:eastAsia="微软雅黑" w:hAnsi="微软雅黑" w:cs="宋体" w:hint="eastAsia"/>
          <w:color w:val="000000"/>
          <w:kern w:val="0"/>
          <w:sz w:val="28"/>
          <w:szCs w:val="28"/>
        </w:rPr>
        <w:t>提供</w:t>
      </w:r>
      <w:r w:rsidR="007A7024" w:rsidRPr="008C495C">
        <w:rPr>
          <w:rFonts w:ascii="微软雅黑" w:eastAsia="微软雅黑" w:hAnsi="微软雅黑" w:cs="宋体" w:hint="eastAsia"/>
          <w:color w:val="000000"/>
          <w:kern w:val="0"/>
          <w:sz w:val="28"/>
          <w:szCs w:val="28"/>
        </w:rPr>
        <w:t>全年365天上门缴款</w:t>
      </w:r>
      <w:r w:rsidR="007141F1" w:rsidRPr="008C495C">
        <w:rPr>
          <w:rFonts w:ascii="微软雅黑" w:eastAsia="微软雅黑" w:hAnsi="微软雅黑" w:cs="宋体" w:hint="eastAsia"/>
          <w:color w:val="000000"/>
          <w:kern w:val="0"/>
          <w:sz w:val="28"/>
          <w:szCs w:val="28"/>
        </w:rPr>
        <w:t>服务</w:t>
      </w:r>
      <w:r w:rsidR="007A7024" w:rsidRPr="008C495C">
        <w:rPr>
          <w:rFonts w:ascii="微软雅黑" w:eastAsia="微软雅黑" w:hAnsi="微软雅黑" w:cs="宋体" w:hint="eastAsia"/>
          <w:color w:val="000000"/>
          <w:kern w:val="0"/>
          <w:sz w:val="28"/>
          <w:szCs w:val="28"/>
        </w:rPr>
        <w:t>。</w:t>
      </w:r>
    </w:p>
    <w:p w:rsidR="00C832AF" w:rsidRPr="008C495C" w:rsidRDefault="009072EF" w:rsidP="006B14B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4</w:t>
      </w:r>
      <w:r w:rsidR="006B14B9" w:rsidRPr="008C495C">
        <w:rPr>
          <w:rFonts w:ascii="微软雅黑" w:eastAsia="微软雅黑" w:hAnsi="微软雅黑" w:cs="宋体" w:hint="eastAsia"/>
          <w:color w:val="000000"/>
          <w:kern w:val="0"/>
          <w:sz w:val="28"/>
          <w:szCs w:val="28"/>
        </w:rPr>
        <w:t>、</w:t>
      </w:r>
      <w:r w:rsidR="007A7024" w:rsidRPr="008C495C">
        <w:rPr>
          <w:rFonts w:ascii="微软雅黑" w:eastAsia="微软雅黑" w:hAnsi="微软雅黑" w:cs="宋体" w:hint="eastAsia"/>
          <w:color w:val="000000"/>
          <w:kern w:val="0"/>
          <w:sz w:val="28"/>
          <w:szCs w:val="28"/>
        </w:rPr>
        <w:t>提供</w:t>
      </w:r>
      <w:r w:rsidR="007141F1" w:rsidRPr="008C495C">
        <w:rPr>
          <w:rFonts w:ascii="微软雅黑" w:eastAsia="微软雅黑" w:hAnsi="微软雅黑" w:cs="宋体" w:hint="eastAsia"/>
          <w:color w:val="000000"/>
          <w:kern w:val="0"/>
          <w:sz w:val="28"/>
          <w:szCs w:val="28"/>
        </w:rPr>
        <w:t>医院的</w:t>
      </w:r>
      <w:r w:rsidR="000308EC">
        <w:rPr>
          <w:rFonts w:ascii="微软雅黑" w:eastAsia="微软雅黑" w:hAnsi="微软雅黑" w:cs="宋体" w:hint="eastAsia"/>
          <w:color w:val="000000"/>
          <w:kern w:val="0"/>
          <w:sz w:val="28"/>
          <w:szCs w:val="28"/>
        </w:rPr>
        <w:t>东安路</w:t>
      </w:r>
      <w:r w:rsidR="003B62B3" w:rsidRPr="008C495C">
        <w:rPr>
          <w:rFonts w:ascii="微软雅黑" w:eastAsia="微软雅黑" w:hAnsi="微软雅黑" w:cs="宋体" w:hint="eastAsia"/>
          <w:color w:val="000000"/>
          <w:kern w:val="0"/>
          <w:sz w:val="28"/>
          <w:szCs w:val="28"/>
        </w:rPr>
        <w:t>院区</w:t>
      </w:r>
      <w:r w:rsidR="00B9787C" w:rsidRPr="008C495C">
        <w:rPr>
          <w:rFonts w:ascii="微软雅黑" w:eastAsia="微软雅黑" w:hAnsi="微软雅黑" w:cs="宋体" w:hint="eastAsia"/>
          <w:color w:val="000000"/>
          <w:kern w:val="0"/>
          <w:sz w:val="28"/>
          <w:szCs w:val="28"/>
        </w:rPr>
        <w:t>包括节假日在内的</w:t>
      </w:r>
      <w:r w:rsidR="003B62B3" w:rsidRPr="008C495C">
        <w:rPr>
          <w:rFonts w:ascii="微软雅黑" w:eastAsia="微软雅黑" w:hAnsi="微软雅黑" w:cs="宋体" w:hint="eastAsia"/>
          <w:color w:val="000000"/>
          <w:kern w:val="0"/>
          <w:sz w:val="28"/>
          <w:szCs w:val="28"/>
        </w:rPr>
        <w:t>大额票面更换</w:t>
      </w:r>
      <w:r w:rsidR="007A7024" w:rsidRPr="008C495C">
        <w:rPr>
          <w:rFonts w:ascii="微软雅黑" w:eastAsia="微软雅黑" w:hAnsi="微软雅黑" w:cs="宋体" w:hint="eastAsia"/>
          <w:color w:val="000000"/>
          <w:kern w:val="0"/>
          <w:sz w:val="28"/>
          <w:szCs w:val="28"/>
        </w:rPr>
        <w:t>零钞服务，响应时间在一个小时以内。</w:t>
      </w:r>
    </w:p>
    <w:p w:rsidR="003B62B3" w:rsidRPr="008C495C" w:rsidRDefault="009072EF" w:rsidP="006B14B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5</w:t>
      </w:r>
      <w:r w:rsidR="006B14B9" w:rsidRPr="008C495C">
        <w:rPr>
          <w:rFonts w:ascii="微软雅黑" w:eastAsia="微软雅黑" w:hAnsi="微软雅黑" w:cs="宋体" w:hint="eastAsia"/>
          <w:color w:val="000000"/>
          <w:kern w:val="0"/>
          <w:sz w:val="28"/>
          <w:szCs w:val="28"/>
        </w:rPr>
        <w:t>、</w:t>
      </w:r>
      <w:r w:rsidR="003B62B3" w:rsidRPr="008C495C">
        <w:rPr>
          <w:rFonts w:ascii="微软雅黑" w:eastAsia="微软雅黑" w:hAnsi="微软雅黑" w:cs="宋体" w:hint="eastAsia"/>
          <w:color w:val="000000"/>
          <w:kern w:val="0"/>
          <w:sz w:val="28"/>
          <w:szCs w:val="28"/>
        </w:rPr>
        <w:t>提供医院</w:t>
      </w:r>
      <w:r w:rsidR="007141F1" w:rsidRPr="008C495C">
        <w:rPr>
          <w:rFonts w:ascii="微软雅黑" w:eastAsia="微软雅黑" w:hAnsi="微软雅黑" w:cs="宋体" w:hint="eastAsia"/>
          <w:color w:val="000000"/>
          <w:kern w:val="0"/>
          <w:sz w:val="28"/>
          <w:szCs w:val="28"/>
        </w:rPr>
        <w:t>的</w:t>
      </w:r>
      <w:r w:rsidR="000308EC">
        <w:rPr>
          <w:rFonts w:ascii="微软雅黑" w:eastAsia="微软雅黑" w:hAnsi="微软雅黑" w:cs="宋体" w:hint="eastAsia"/>
          <w:color w:val="000000"/>
          <w:kern w:val="0"/>
          <w:sz w:val="28"/>
          <w:szCs w:val="28"/>
        </w:rPr>
        <w:t>东安路</w:t>
      </w:r>
      <w:r w:rsidR="007141F1" w:rsidRPr="008C495C">
        <w:rPr>
          <w:rFonts w:ascii="微软雅黑" w:eastAsia="微软雅黑" w:hAnsi="微软雅黑" w:cs="宋体" w:hint="eastAsia"/>
          <w:color w:val="000000"/>
          <w:kern w:val="0"/>
          <w:sz w:val="28"/>
          <w:szCs w:val="28"/>
        </w:rPr>
        <w:t>院区和</w:t>
      </w:r>
      <w:r w:rsidR="000308EC">
        <w:rPr>
          <w:rFonts w:ascii="微软雅黑" w:eastAsia="微软雅黑" w:hAnsi="微软雅黑" w:cs="宋体" w:hint="eastAsia"/>
          <w:color w:val="000000"/>
          <w:kern w:val="0"/>
          <w:sz w:val="28"/>
          <w:szCs w:val="28"/>
        </w:rPr>
        <w:t>其他</w:t>
      </w:r>
      <w:r w:rsidR="007141F1" w:rsidRPr="008C495C">
        <w:rPr>
          <w:rFonts w:ascii="微软雅黑" w:eastAsia="微软雅黑" w:hAnsi="微软雅黑" w:cs="宋体" w:hint="eastAsia"/>
          <w:color w:val="000000"/>
          <w:kern w:val="0"/>
          <w:sz w:val="28"/>
          <w:szCs w:val="28"/>
        </w:rPr>
        <w:t>院区</w:t>
      </w:r>
      <w:r w:rsidR="003B62B3" w:rsidRPr="008C495C">
        <w:rPr>
          <w:rFonts w:ascii="微软雅黑" w:eastAsia="微软雅黑" w:hAnsi="微软雅黑" w:cs="宋体" w:hint="eastAsia"/>
          <w:color w:val="000000"/>
          <w:kern w:val="0"/>
          <w:sz w:val="28"/>
          <w:szCs w:val="28"/>
        </w:rPr>
        <w:t>上门收取各种业务单据的服务，响应时间在2小时以内。</w:t>
      </w:r>
    </w:p>
    <w:p w:rsidR="003B62B3" w:rsidRPr="008C495C" w:rsidRDefault="009072EF" w:rsidP="006B14B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6</w:t>
      </w:r>
      <w:r w:rsidR="003B62B3" w:rsidRPr="008C495C">
        <w:rPr>
          <w:rFonts w:ascii="微软雅黑" w:eastAsia="微软雅黑" w:hAnsi="微软雅黑" w:cs="宋体" w:hint="eastAsia"/>
          <w:color w:val="000000"/>
          <w:kern w:val="0"/>
          <w:sz w:val="28"/>
          <w:szCs w:val="28"/>
        </w:rPr>
        <w:t>、每周3次（周一、周三、周五</w:t>
      </w:r>
      <w:r w:rsidR="00790632" w:rsidRPr="008C495C">
        <w:rPr>
          <w:rFonts w:ascii="微软雅黑" w:eastAsia="微软雅黑" w:hAnsi="微软雅黑" w:cs="宋体" w:hint="eastAsia"/>
          <w:color w:val="000000"/>
          <w:kern w:val="0"/>
          <w:sz w:val="28"/>
          <w:szCs w:val="28"/>
        </w:rPr>
        <w:t>上午</w:t>
      </w:r>
      <w:r w:rsidR="003B62B3" w:rsidRPr="008C495C">
        <w:rPr>
          <w:rFonts w:ascii="微软雅黑" w:eastAsia="微软雅黑" w:hAnsi="微软雅黑" w:cs="宋体" w:hint="eastAsia"/>
          <w:color w:val="000000"/>
          <w:kern w:val="0"/>
          <w:sz w:val="28"/>
          <w:szCs w:val="28"/>
        </w:rPr>
        <w:t>）提供</w:t>
      </w:r>
      <w:r w:rsidR="007141F1" w:rsidRPr="008C495C">
        <w:rPr>
          <w:rFonts w:ascii="微软雅黑" w:eastAsia="微软雅黑" w:hAnsi="微软雅黑" w:cs="宋体" w:hint="eastAsia"/>
          <w:color w:val="000000"/>
          <w:kern w:val="0"/>
          <w:sz w:val="28"/>
          <w:szCs w:val="28"/>
        </w:rPr>
        <w:t>送达医院</w:t>
      </w:r>
      <w:r w:rsidR="000308EC">
        <w:rPr>
          <w:rFonts w:ascii="微软雅黑" w:eastAsia="微软雅黑" w:hAnsi="微软雅黑" w:cs="宋体" w:hint="eastAsia"/>
          <w:color w:val="000000"/>
          <w:kern w:val="0"/>
          <w:sz w:val="28"/>
          <w:szCs w:val="28"/>
        </w:rPr>
        <w:t>东安路院区及其他院区</w:t>
      </w:r>
      <w:r w:rsidR="00B9787C" w:rsidRPr="008C495C">
        <w:rPr>
          <w:rFonts w:ascii="微软雅黑" w:eastAsia="微软雅黑" w:hAnsi="微软雅黑" w:cs="宋体" w:hint="eastAsia"/>
          <w:color w:val="000000"/>
          <w:kern w:val="0"/>
          <w:sz w:val="28"/>
          <w:szCs w:val="28"/>
        </w:rPr>
        <w:t>进账单和付款凭证回执</w:t>
      </w:r>
      <w:r w:rsidR="0063665E" w:rsidRPr="008C495C">
        <w:rPr>
          <w:rFonts w:ascii="微软雅黑" w:eastAsia="微软雅黑" w:hAnsi="微软雅黑" w:cs="宋体" w:hint="eastAsia"/>
          <w:color w:val="000000"/>
          <w:kern w:val="0"/>
          <w:sz w:val="28"/>
          <w:szCs w:val="28"/>
        </w:rPr>
        <w:t>的</w:t>
      </w:r>
      <w:r w:rsidR="00007719">
        <w:rPr>
          <w:rFonts w:ascii="微软雅黑" w:eastAsia="微软雅黑" w:hAnsi="微软雅黑" w:cs="宋体" w:hint="eastAsia"/>
          <w:color w:val="000000"/>
          <w:kern w:val="0"/>
          <w:sz w:val="28"/>
          <w:szCs w:val="28"/>
        </w:rPr>
        <w:t>上门</w:t>
      </w:r>
      <w:r w:rsidR="0063665E" w:rsidRPr="008C495C">
        <w:rPr>
          <w:rFonts w:ascii="微软雅黑" w:eastAsia="微软雅黑" w:hAnsi="微软雅黑" w:cs="宋体" w:hint="eastAsia"/>
          <w:color w:val="000000"/>
          <w:kern w:val="0"/>
          <w:sz w:val="28"/>
          <w:szCs w:val="28"/>
        </w:rPr>
        <w:t>服务</w:t>
      </w:r>
      <w:r w:rsidR="00B9787C" w:rsidRPr="008C495C">
        <w:rPr>
          <w:rFonts w:ascii="微软雅黑" w:eastAsia="微软雅黑" w:hAnsi="微软雅黑" w:cs="宋体" w:hint="eastAsia"/>
          <w:color w:val="000000"/>
          <w:kern w:val="0"/>
          <w:sz w:val="28"/>
          <w:szCs w:val="28"/>
        </w:rPr>
        <w:t>。</w:t>
      </w:r>
    </w:p>
    <w:p w:rsidR="00B9787C" w:rsidRPr="008C495C" w:rsidRDefault="009072EF" w:rsidP="006B14B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7</w:t>
      </w:r>
      <w:r w:rsidR="00B9787C" w:rsidRPr="008C495C">
        <w:rPr>
          <w:rFonts w:ascii="微软雅黑" w:eastAsia="微软雅黑" w:hAnsi="微软雅黑" w:cs="宋体" w:hint="eastAsia"/>
          <w:color w:val="000000"/>
          <w:kern w:val="0"/>
          <w:sz w:val="28"/>
          <w:szCs w:val="28"/>
        </w:rPr>
        <w:t>、全力协助医院办理银行账户的转移工作，包括但不限于银行账</w:t>
      </w:r>
      <w:r w:rsidR="00885345" w:rsidRPr="008C495C">
        <w:rPr>
          <w:rFonts w:ascii="微软雅黑" w:eastAsia="微软雅黑" w:hAnsi="微软雅黑" w:cs="宋体" w:hint="eastAsia"/>
          <w:color w:val="000000"/>
          <w:kern w:val="0"/>
          <w:sz w:val="28"/>
          <w:szCs w:val="28"/>
        </w:rPr>
        <w:t>户</w:t>
      </w:r>
      <w:r w:rsidR="00B9787C" w:rsidRPr="008C495C">
        <w:rPr>
          <w:rFonts w:ascii="微软雅黑" w:eastAsia="微软雅黑" w:hAnsi="微软雅黑" w:cs="宋体" w:hint="eastAsia"/>
          <w:color w:val="000000"/>
          <w:kern w:val="0"/>
          <w:sz w:val="28"/>
          <w:szCs w:val="28"/>
        </w:rPr>
        <w:t>转移</w:t>
      </w:r>
      <w:r w:rsidR="00885345" w:rsidRPr="008C495C">
        <w:rPr>
          <w:rFonts w:ascii="微软雅黑" w:eastAsia="微软雅黑" w:hAnsi="微软雅黑" w:cs="宋体" w:hint="eastAsia"/>
          <w:color w:val="000000"/>
          <w:kern w:val="0"/>
          <w:sz w:val="28"/>
          <w:szCs w:val="28"/>
        </w:rPr>
        <w:t>手续办理工作、</w:t>
      </w:r>
      <w:r w:rsidR="00B9787C" w:rsidRPr="008C495C">
        <w:rPr>
          <w:rFonts w:ascii="微软雅黑" w:eastAsia="微软雅黑" w:hAnsi="微软雅黑" w:cs="宋体" w:hint="eastAsia"/>
          <w:color w:val="000000"/>
          <w:kern w:val="0"/>
          <w:sz w:val="28"/>
          <w:szCs w:val="28"/>
        </w:rPr>
        <w:t>通知</w:t>
      </w:r>
      <w:r w:rsidR="00885345" w:rsidRPr="008C495C">
        <w:rPr>
          <w:rFonts w:ascii="微软雅黑" w:eastAsia="微软雅黑" w:hAnsi="微软雅黑" w:cs="宋体" w:hint="eastAsia"/>
          <w:color w:val="000000"/>
          <w:kern w:val="0"/>
          <w:sz w:val="28"/>
          <w:szCs w:val="28"/>
        </w:rPr>
        <w:t>发放</w:t>
      </w:r>
      <w:r w:rsidR="00B9787C" w:rsidRPr="008C495C">
        <w:rPr>
          <w:rFonts w:ascii="微软雅黑" w:eastAsia="微软雅黑" w:hAnsi="微软雅黑" w:cs="宋体" w:hint="eastAsia"/>
          <w:color w:val="000000"/>
          <w:kern w:val="0"/>
          <w:sz w:val="28"/>
          <w:szCs w:val="28"/>
        </w:rPr>
        <w:t>工作、</w:t>
      </w:r>
      <w:r w:rsidR="00885345" w:rsidRPr="008C495C">
        <w:rPr>
          <w:rFonts w:ascii="微软雅黑" w:eastAsia="微软雅黑" w:hAnsi="微软雅黑" w:cs="宋体" w:hint="eastAsia"/>
          <w:color w:val="000000"/>
          <w:kern w:val="0"/>
          <w:sz w:val="28"/>
          <w:szCs w:val="28"/>
        </w:rPr>
        <w:t>支付平台中</w:t>
      </w:r>
      <w:r w:rsidR="00B9787C" w:rsidRPr="008C495C">
        <w:rPr>
          <w:rFonts w:ascii="微软雅黑" w:eastAsia="微软雅黑" w:hAnsi="微软雅黑" w:cs="宋体" w:hint="eastAsia"/>
          <w:color w:val="000000"/>
          <w:kern w:val="0"/>
          <w:sz w:val="28"/>
          <w:szCs w:val="28"/>
        </w:rPr>
        <w:t>业务单位账户信息</w:t>
      </w:r>
      <w:r w:rsidR="00885345" w:rsidRPr="008C495C">
        <w:rPr>
          <w:rFonts w:ascii="微软雅黑" w:eastAsia="微软雅黑" w:hAnsi="微软雅黑" w:cs="宋体" w:hint="eastAsia"/>
          <w:color w:val="000000"/>
          <w:kern w:val="0"/>
          <w:sz w:val="28"/>
          <w:szCs w:val="28"/>
        </w:rPr>
        <w:t>迁移</w:t>
      </w:r>
      <w:r w:rsidR="00B9787C" w:rsidRPr="008C495C">
        <w:rPr>
          <w:rFonts w:ascii="微软雅黑" w:eastAsia="微软雅黑" w:hAnsi="微软雅黑" w:cs="宋体" w:hint="eastAsia"/>
          <w:color w:val="000000"/>
          <w:kern w:val="0"/>
          <w:sz w:val="28"/>
          <w:szCs w:val="28"/>
        </w:rPr>
        <w:t>工作。</w:t>
      </w:r>
    </w:p>
    <w:p w:rsidR="00C832AF" w:rsidRPr="008C495C" w:rsidRDefault="009072EF" w:rsidP="008C495C">
      <w:pPr>
        <w:ind w:firstLineChars="200" w:firstLine="560"/>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8</w:t>
      </w:r>
      <w:r w:rsidR="00545FA7" w:rsidRPr="008C495C">
        <w:rPr>
          <w:rFonts w:ascii="微软雅黑" w:eastAsia="微软雅黑" w:hAnsi="微软雅黑" w:cs="宋体" w:hint="eastAsia"/>
          <w:color w:val="000000"/>
          <w:kern w:val="0"/>
          <w:sz w:val="28"/>
          <w:szCs w:val="28"/>
        </w:rPr>
        <w:t>、免费提供收款岗位金融业务培训。</w:t>
      </w:r>
      <w:r w:rsidR="00C832AF" w:rsidRPr="008C495C">
        <w:rPr>
          <w:rFonts w:ascii="微软雅黑" w:eastAsia="微软雅黑" w:hAnsi="微软雅黑" w:cs="宋体" w:hint="eastAsia"/>
          <w:color w:val="000000"/>
          <w:kern w:val="0"/>
          <w:sz w:val="28"/>
          <w:szCs w:val="28"/>
        </w:rPr>
        <w:t>包括但不限于假钞识别培训、财政自助柜面体系使用培训</w:t>
      </w:r>
      <w:r w:rsidR="00DF1E54" w:rsidRPr="008C495C">
        <w:rPr>
          <w:rFonts w:ascii="微软雅黑" w:eastAsia="微软雅黑" w:hAnsi="微软雅黑" w:cs="宋体" w:hint="eastAsia"/>
          <w:color w:val="000000"/>
          <w:kern w:val="0"/>
          <w:sz w:val="28"/>
          <w:szCs w:val="28"/>
        </w:rPr>
        <w:t>、柜面礼仪培训、银行自助柜面系统使用等。</w:t>
      </w:r>
    </w:p>
    <w:p w:rsidR="00CC3099" w:rsidRPr="008C495C" w:rsidRDefault="009072EF" w:rsidP="00E9433B">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lastRenderedPageBreak/>
        <w:t>9、提供医院发展支持，包括</w:t>
      </w:r>
      <w:r w:rsidR="00790632" w:rsidRPr="008C495C">
        <w:rPr>
          <w:rFonts w:ascii="微软雅黑" w:eastAsia="微软雅黑" w:hAnsi="微软雅黑" w:cs="宋体" w:hint="eastAsia"/>
          <w:color w:val="000000"/>
          <w:kern w:val="0"/>
          <w:sz w:val="28"/>
          <w:szCs w:val="28"/>
        </w:rPr>
        <w:t>但不限于</w:t>
      </w:r>
      <w:r w:rsidR="000308EC">
        <w:rPr>
          <w:rFonts w:ascii="微软雅黑" w:eastAsia="微软雅黑" w:hAnsi="微软雅黑" w:cs="宋体" w:hint="eastAsia"/>
          <w:color w:val="000000"/>
          <w:kern w:val="0"/>
          <w:sz w:val="28"/>
          <w:szCs w:val="28"/>
        </w:rPr>
        <w:t>提供医院自助机具设备、支持医院收费服务、</w:t>
      </w:r>
      <w:r w:rsidRPr="008C495C">
        <w:rPr>
          <w:rFonts w:ascii="微软雅黑" w:eastAsia="微软雅黑" w:hAnsi="微软雅黑" w:cs="宋体" w:hint="eastAsia"/>
          <w:color w:val="000000"/>
          <w:kern w:val="0"/>
          <w:sz w:val="28"/>
          <w:szCs w:val="28"/>
        </w:rPr>
        <w:t>支持</w:t>
      </w:r>
      <w:r w:rsidR="00E9433B" w:rsidRPr="008C495C">
        <w:rPr>
          <w:rFonts w:ascii="微软雅黑" w:eastAsia="微软雅黑" w:hAnsi="微软雅黑" w:cs="宋体" w:hint="eastAsia"/>
          <w:color w:val="000000"/>
          <w:kern w:val="0"/>
          <w:sz w:val="28"/>
          <w:szCs w:val="28"/>
        </w:rPr>
        <w:t>医院</w:t>
      </w:r>
      <w:r w:rsidR="0063665E" w:rsidRPr="008C495C">
        <w:rPr>
          <w:rFonts w:ascii="微软雅黑" w:eastAsia="微软雅黑" w:hAnsi="微软雅黑" w:cs="宋体" w:hint="eastAsia"/>
          <w:color w:val="000000"/>
          <w:kern w:val="0"/>
          <w:sz w:val="28"/>
          <w:szCs w:val="28"/>
        </w:rPr>
        <w:t>财务</w:t>
      </w:r>
      <w:r w:rsidR="00E9433B" w:rsidRPr="008C495C">
        <w:rPr>
          <w:rFonts w:ascii="微软雅黑" w:eastAsia="微软雅黑" w:hAnsi="微软雅黑" w:cs="宋体" w:hint="eastAsia"/>
          <w:color w:val="000000"/>
          <w:kern w:val="0"/>
          <w:sz w:val="28"/>
          <w:szCs w:val="28"/>
        </w:rPr>
        <w:t>管理软件平台搭建</w:t>
      </w:r>
      <w:r w:rsidR="000308EC">
        <w:rPr>
          <w:rFonts w:ascii="微软雅黑" w:eastAsia="微软雅黑" w:hAnsi="微软雅黑" w:cs="宋体" w:hint="eastAsia"/>
          <w:color w:val="000000"/>
          <w:kern w:val="0"/>
          <w:sz w:val="28"/>
          <w:szCs w:val="28"/>
        </w:rPr>
        <w:t>等</w:t>
      </w:r>
      <w:r w:rsidR="00C80BDC" w:rsidRPr="008C495C">
        <w:rPr>
          <w:rFonts w:ascii="微软雅黑" w:eastAsia="微软雅黑" w:hAnsi="微软雅黑" w:cs="宋体" w:hint="eastAsia"/>
          <w:color w:val="000000"/>
          <w:kern w:val="0"/>
          <w:sz w:val="28"/>
          <w:szCs w:val="28"/>
        </w:rPr>
        <w:t>。</w:t>
      </w:r>
    </w:p>
    <w:p w:rsidR="007E6AB2" w:rsidRPr="008C495C" w:rsidRDefault="007E6AB2" w:rsidP="00E9433B">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10、承诺不得向医院相关人员输送任何利益</w:t>
      </w:r>
      <w:r w:rsidR="00D50244" w:rsidRPr="008C495C">
        <w:rPr>
          <w:rFonts w:ascii="微软雅黑" w:eastAsia="微软雅黑" w:hAnsi="微软雅黑" w:cs="宋体" w:hint="eastAsia"/>
          <w:color w:val="000000"/>
          <w:kern w:val="0"/>
          <w:sz w:val="28"/>
          <w:szCs w:val="28"/>
        </w:rPr>
        <w:t>，不得将医院存放的资金与医院相关人员亲属的业绩、收入挂钩。</w:t>
      </w:r>
    </w:p>
    <w:p w:rsidR="00743C19" w:rsidRPr="008C495C" w:rsidRDefault="003B2210"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三</w:t>
      </w:r>
      <w:r w:rsidR="00743C19" w:rsidRPr="008C495C">
        <w:rPr>
          <w:rFonts w:ascii="微软雅黑" w:eastAsia="微软雅黑" w:hAnsi="微软雅黑" w:cs="宋体" w:hint="eastAsia"/>
          <w:color w:val="000000"/>
          <w:kern w:val="0"/>
          <w:sz w:val="28"/>
          <w:szCs w:val="28"/>
        </w:rPr>
        <w:t xml:space="preserve">、遴选评审方法 </w:t>
      </w:r>
    </w:p>
    <w:p w:rsidR="009066B2" w:rsidRPr="008C495C" w:rsidRDefault="00743C19"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参加遴选的银行在评审会议上，</w:t>
      </w:r>
      <w:r w:rsidR="00D81545" w:rsidRPr="008C495C">
        <w:rPr>
          <w:rFonts w:ascii="微软雅黑" w:eastAsia="微软雅黑" w:hAnsi="微软雅黑" w:cs="宋体" w:hint="eastAsia"/>
          <w:color w:val="000000"/>
          <w:kern w:val="0"/>
          <w:sz w:val="28"/>
          <w:szCs w:val="28"/>
        </w:rPr>
        <w:t>提供</w:t>
      </w:r>
      <w:r w:rsidRPr="008C495C">
        <w:rPr>
          <w:rFonts w:ascii="微软雅黑" w:eastAsia="微软雅黑" w:hAnsi="微软雅黑" w:cs="宋体" w:hint="eastAsia"/>
          <w:color w:val="000000"/>
          <w:kern w:val="0"/>
          <w:sz w:val="28"/>
          <w:szCs w:val="28"/>
        </w:rPr>
        <w:t>包含</w:t>
      </w:r>
      <w:r w:rsidR="009066B2" w:rsidRPr="008C495C">
        <w:rPr>
          <w:rFonts w:ascii="微软雅黑" w:eastAsia="微软雅黑" w:hAnsi="微软雅黑" w:cs="宋体" w:hint="eastAsia"/>
          <w:color w:val="000000"/>
          <w:kern w:val="0"/>
          <w:sz w:val="28"/>
          <w:szCs w:val="28"/>
        </w:rPr>
        <w:t>但不限于</w:t>
      </w:r>
      <w:r w:rsidRPr="008C495C">
        <w:rPr>
          <w:rFonts w:ascii="微软雅黑" w:eastAsia="微软雅黑" w:hAnsi="微软雅黑" w:cs="宋体" w:hint="eastAsia"/>
          <w:color w:val="000000"/>
          <w:kern w:val="0"/>
          <w:sz w:val="28"/>
          <w:szCs w:val="28"/>
        </w:rPr>
        <w:t>如下内容的陈述：</w:t>
      </w:r>
    </w:p>
    <w:p w:rsidR="000C0321" w:rsidRPr="008C495C" w:rsidRDefault="009066B2"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1、</w:t>
      </w:r>
      <w:r w:rsidR="00743C19" w:rsidRPr="008C495C">
        <w:rPr>
          <w:rFonts w:ascii="微软雅黑" w:eastAsia="微软雅黑" w:hAnsi="微软雅黑" w:cs="宋体" w:hint="eastAsia"/>
          <w:color w:val="000000"/>
          <w:kern w:val="0"/>
          <w:sz w:val="28"/>
          <w:szCs w:val="28"/>
        </w:rPr>
        <w:t>银行基本情况</w:t>
      </w:r>
      <w:r w:rsidRPr="008C495C">
        <w:rPr>
          <w:rFonts w:hint="eastAsia"/>
          <w:sz w:val="28"/>
          <w:szCs w:val="28"/>
        </w:rPr>
        <w:t>：</w:t>
      </w:r>
      <w:r w:rsidRPr="008C495C">
        <w:rPr>
          <w:rFonts w:ascii="微软雅黑" w:eastAsia="微软雅黑" w:hAnsi="微软雅黑" w:cs="宋体" w:hint="eastAsia"/>
          <w:color w:val="000000"/>
          <w:kern w:val="0"/>
          <w:sz w:val="28"/>
          <w:szCs w:val="28"/>
        </w:rPr>
        <w:t>近三年的资产负债表、利润表、现金流量表、资产质量指标、偿付能力指标、运营能力指标；内部控制和风险控制建设介绍</w:t>
      </w:r>
      <w:r w:rsidR="000C0321" w:rsidRPr="008C495C">
        <w:rPr>
          <w:rFonts w:ascii="微软雅黑" w:eastAsia="微软雅黑" w:hAnsi="微软雅黑" w:cs="宋体" w:hint="eastAsia"/>
          <w:color w:val="000000"/>
          <w:kern w:val="0"/>
          <w:sz w:val="28"/>
          <w:szCs w:val="28"/>
        </w:rPr>
        <w:t>，为上海市</w:t>
      </w:r>
      <w:r w:rsidR="000308EC">
        <w:rPr>
          <w:rFonts w:ascii="微软雅黑" w:eastAsia="微软雅黑" w:hAnsi="微软雅黑" w:cs="宋体" w:hint="eastAsia"/>
          <w:color w:val="000000"/>
          <w:kern w:val="0"/>
          <w:sz w:val="28"/>
          <w:szCs w:val="28"/>
        </w:rPr>
        <w:t>三甲医院提供银行服务</w:t>
      </w:r>
      <w:r w:rsidR="000C0321" w:rsidRPr="008C495C">
        <w:rPr>
          <w:rFonts w:ascii="微软雅黑" w:eastAsia="微软雅黑" w:hAnsi="微软雅黑" w:cs="宋体" w:hint="eastAsia"/>
          <w:color w:val="000000"/>
          <w:kern w:val="0"/>
          <w:sz w:val="28"/>
          <w:szCs w:val="28"/>
        </w:rPr>
        <w:t>情况介绍，提供</w:t>
      </w:r>
      <w:r w:rsidR="000308EC">
        <w:rPr>
          <w:rFonts w:ascii="微软雅黑" w:eastAsia="微软雅黑" w:hAnsi="微软雅黑" w:cs="宋体" w:hint="eastAsia"/>
          <w:color w:val="000000"/>
          <w:kern w:val="0"/>
          <w:sz w:val="28"/>
          <w:szCs w:val="28"/>
        </w:rPr>
        <w:t>东安路</w:t>
      </w:r>
      <w:r w:rsidR="000C0321" w:rsidRPr="008C495C">
        <w:rPr>
          <w:rFonts w:ascii="微软雅黑" w:eastAsia="微软雅黑" w:hAnsi="微软雅黑" w:cs="宋体" w:hint="eastAsia"/>
          <w:color w:val="000000"/>
          <w:kern w:val="0"/>
          <w:sz w:val="28"/>
          <w:szCs w:val="28"/>
        </w:rPr>
        <w:t>院区服务的网点情况介绍。</w:t>
      </w:r>
    </w:p>
    <w:p w:rsidR="000C0321" w:rsidRPr="008C495C" w:rsidRDefault="000C0321"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2</w:t>
      </w:r>
      <w:r w:rsidR="00743C19" w:rsidRPr="008C495C">
        <w:rPr>
          <w:rFonts w:ascii="微软雅黑" w:eastAsia="微软雅黑" w:hAnsi="微软雅黑" w:cs="宋体" w:hint="eastAsia"/>
          <w:color w:val="000000"/>
          <w:kern w:val="0"/>
          <w:sz w:val="28"/>
          <w:szCs w:val="28"/>
        </w:rPr>
        <w:t>、</w:t>
      </w:r>
      <w:r w:rsidRPr="008C495C">
        <w:rPr>
          <w:rFonts w:ascii="微软雅黑" w:eastAsia="微软雅黑" w:hAnsi="微软雅黑" w:cs="宋体" w:hint="eastAsia"/>
          <w:color w:val="000000"/>
          <w:kern w:val="0"/>
          <w:sz w:val="28"/>
          <w:szCs w:val="28"/>
        </w:rPr>
        <w:t>服务方案介绍。</w:t>
      </w:r>
      <w:r w:rsidR="000308EC">
        <w:rPr>
          <w:rFonts w:ascii="微软雅黑" w:eastAsia="微软雅黑" w:hAnsi="微软雅黑" w:cs="宋体" w:hint="eastAsia"/>
          <w:color w:val="000000"/>
          <w:kern w:val="0"/>
          <w:sz w:val="28"/>
          <w:szCs w:val="28"/>
        </w:rPr>
        <w:t>为肿瘤</w:t>
      </w:r>
      <w:r w:rsidR="00D81545" w:rsidRPr="008C495C">
        <w:rPr>
          <w:rFonts w:ascii="微软雅黑" w:eastAsia="微软雅黑" w:hAnsi="微软雅黑" w:cs="宋体" w:hint="eastAsia"/>
          <w:color w:val="000000"/>
          <w:kern w:val="0"/>
          <w:sz w:val="28"/>
          <w:szCs w:val="28"/>
        </w:rPr>
        <w:t>医院提供的服务</w:t>
      </w:r>
      <w:r w:rsidR="00743C19" w:rsidRPr="008C495C">
        <w:rPr>
          <w:rFonts w:ascii="微软雅黑" w:eastAsia="微软雅黑" w:hAnsi="微软雅黑" w:cs="宋体" w:hint="eastAsia"/>
          <w:color w:val="000000"/>
          <w:kern w:val="0"/>
          <w:sz w:val="28"/>
          <w:szCs w:val="28"/>
        </w:rPr>
        <w:t>保障措施、</w:t>
      </w:r>
      <w:r w:rsidR="00D81545" w:rsidRPr="008C495C">
        <w:rPr>
          <w:rFonts w:ascii="微软雅黑" w:eastAsia="微软雅黑" w:hAnsi="微软雅黑" w:cs="宋体" w:hint="eastAsia"/>
          <w:color w:val="000000"/>
          <w:kern w:val="0"/>
          <w:sz w:val="28"/>
          <w:szCs w:val="28"/>
        </w:rPr>
        <w:t>服务团队介绍、</w:t>
      </w:r>
      <w:r w:rsidR="00743C19" w:rsidRPr="008C495C">
        <w:rPr>
          <w:rFonts w:ascii="微软雅黑" w:eastAsia="微软雅黑" w:hAnsi="微软雅黑" w:cs="宋体" w:hint="eastAsia"/>
          <w:color w:val="000000"/>
          <w:kern w:val="0"/>
          <w:sz w:val="28"/>
          <w:szCs w:val="28"/>
        </w:rPr>
        <w:t>金融服务承诺</w:t>
      </w:r>
      <w:r w:rsidRPr="008C495C">
        <w:rPr>
          <w:rFonts w:ascii="微软雅黑" w:eastAsia="微软雅黑" w:hAnsi="微软雅黑" w:cs="宋体" w:hint="eastAsia"/>
          <w:color w:val="000000"/>
          <w:kern w:val="0"/>
          <w:sz w:val="28"/>
          <w:szCs w:val="28"/>
        </w:rPr>
        <w:t>，利率水平承诺，配合医院账户迁移工作的服务承诺等。</w:t>
      </w:r>
    </w:p>
    <w:p w:rsidR="00F23DFE" w:rsidRPr="008C495C" w:rsidRDefault="00F23DFE" w:rsidP="00F23DFE">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3、合作共建内容介绍。提供</w:t>
      </w:r>
      <w:r w:rsidR="000308EC">
        <w:rPr>
          <w:rFonts w:ascii="微软雅黑" w:eastAsia="微软雅黑" w:hAnsi="微软雅黑" w:cs="宋体" w:hint="eastAsia"/>
          <w:color w:val="000000"/>
          <w:kern w:val="0"/>
          <w:sz w:val="28"/>
          <w:szCs w:val="28"/>
        </w:rPr>
        <w:t>医院自助机具设备、支持医院收费服务、</w:t>
      </w:r>
      <w:r w:rsidRPr="008C495C">
        <w:rPr>
          <w:rFonts w:ascii="微软雅黑" w:eastAsia="微软雅黑" w:hAnsi="微软雅黑" w:cs="宋体" w:hint="eastAsia"/>
          <w:color w:val="000000"/>
          <w:kern w:val="0"/>
          <w:sz w:val="28"/>
          <w:szCs w:val="28"/>
        </w:rPr>
        <w:t>支持医院财务管理软件平台搭建。</w:t>
      </w:r>
    </w:p>
    <w:p w:rsidR="00F23DFE" w:rsidRPr="008C495C" w:rsidRDefault="00F23DFE" w:rsidP="00F23DFE">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4、廉政风险管理介绍。提供检察机关行贿犯罪档案查询结果告知函，承诺不得向医院相关人员输送任何利益，承诺不得将存放的医院存放的资金与医院相关人员亲属的业绩、收入挂钩。</w:t>
      </w:r>
    </w:p>
    <w:p w:rsidR="00007719" w:rsidRDefault="00F23DFE"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银行方认为有必要的其他内容。</w:t>
      </w:r>
    </w:p>
    <w:p w:rsidR="00F23DFE" w:rsidRPr="008C495C" w:rsidRDefault="00F23DFE"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每家参加遴选银行的发言、播放PPT及不超过</w:t>
      </w:r>
      <w:r w:rsidR="000308EC">
        <w:rPr>
          <w:rFonts w:ascii="微软雅黑" w:eastAsia="微软雅黑" w:hAnsi="微软雅黑" w:cs="宋体" w:hint="eastAsia"/>
          <w:color w:val="000000"/>
          <w:kern w:val="0"/>
          <w:sz w:val="28"/>
          <w:szCs w:val="28"/>
        </w:rPr>
        <w:t>15</w:t>
      </w:r>
      <w:r w:rsidRPr="008C495C">
        <w:rPr>
          <w:rFonts w:ascii="微软雅黑" w:eastAsia="微软雅黑" w:hAnsi="微软雅黑" w:cs="宋体" w:hint="eastAsia"/>
          <w:color w:val="000000"/>
          <w:kern w:val="0"/>
          <w:sz w:val="28"/>
          <w:szCs w:val="28"/>
        </w:rPr>
        <w:t>分钟</w:t>
      </w:r>
      <w:r w:rsidR="00007719">
        <w:rPr>
          <w:rFonts w:ascii="微软雅黑" w:eastAsia="微软雅黑" w:hAnsi="微软雅黑" w:cs="宋体" w:hint="eastAsia"/>
          <w:color w:val="000000"/>
          <w:kern w:val="0"/>
          <w:sz w:val="28"/>
          <w:szCs w:val="28"/>
        </w:rPr>
        <w:t>，</w:t>
      </w:r>
      <w:r w:rsidR="00007719" w:rsidRPr="008C495C">
        <w:rPr>
          <w:rFonts w:ascii="微软雅黑" w:eastAsia="微软雅黑" w:hAnsi="微软雅黑" w:cs="宋体" w:hint="eastAsia"/>
          <w:color w:val="000000"/>
          <w:kern w:val="0"/>
          <w:sz w:val="28"/>
          <w:szCs w:val="28"/>
        </w:rPr>
        <w:t>答疑时间</w:t>
      </w:r>
      <w:r w:rsidR="00007719">
        <w:rPr>
          <w:rFonts w:ascii="微软雅黑" w:eastAsia="微软雅黑" w:hAnsi="微软雅黑" w:cs="宋体" w:hint="eastAsia"/>
          <w:color w:val="000000"/>
          <w:kern w:val="0"/>
          <w:sz w:val="28"/>
          <w:szCs w:val="28"/>
        </w:rPr>
        <w:t>不超过</w:t>
      </w:r>
      <w:r w:rsidR="00056DF0">
        <w:rPr>
          <w:rFonts w:ascii="微软雅黑" w:eastAsia="微软雅黑" w:hAnsi="微软雅黑" w:cs="宋体" w:hint="eastAsia"/>
          <w:color w:val="000000"/>
          <w:kern w:val="0"/>
          <w:sz w:val="28"/>
          <w:szCs w:val="28"/>
        </w:rPr>
        <w:t>6</w:t>
      </w:r>
      <w:r w:rsidR="00007719">
        <w:rPr>
          <w:rFonts w:ascii="微软雅黑" w:eastAsia="微软雅黑" w:hAnsi="微软雅黑" w:cs="宋体" w:hint="eastAsia"/>
          <w:color w:val="000000"/>
          <w:kern w:val="0"/>
          <w:sz w:val="28"/>
          <w:szCs w:val="28"/>
        </w:rPr>
        <w:t>分钟。</w:t>
      </w:r>
    </w:p>
    <w:p w:rsidR="00743C19" w:rsidRPr="008C495C" w:rsidRDefault="00743C19"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lastRenderedPageBreak/>
        <w:t>本项目遴选评审采用综合评估法进行。医院组织评审组，对参选银行的综合实力、技术力量、实施方案、有关承诺、成功案例等进行综合评估。经评审组充分讨论综合评估后，确定</w:t>
      </w:r>
      <w:r w:rsidR="00512E40" w:rsidRPr="008C495C">
        <w:rPr>
          <w:rFonts w:ascii="微软雅黑" w:eastAsia="微软雅黑" w:hAnsi="微软雅黑" w:cs="宋体" w:hint="eastAsia"/>
          <w:color w:val="000000"/>
          <w:kern w:val="0"/>
          <w:sz w:val="28"/>
          <w:szCs w:val="28"/>
        </w:rPr>
        <w:t>为与我院合作的银行</w:t>
      </w:r>
      <w:r w:rsidRPr="008C495C">
        <w:rPr>
          <w:rFonts w:ascii="微软雅黑" w:eastAsia="微软雅黑" w:hAnsi="微软雅黑" w:cs="宋体" w:hint="eastAsia"/>
          <w:color w:val="000000"/>
          <w:kern w:val="0"/>
          <w:sz w:val="28"/>
          <w:szCs w:val="28"/>
        </w:rPr>
        <w:t xml:space="preserve">。经评审组充分讨论综合评估后，认为各参选银行均不适合，可宣告本次遴选失败。 </w:t>
      </w:r>
    </w:p>
    <w:p w:rsidR="00743C19" w:rsidRPr="008C495C" w:rsidRDefault="003B2210"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四</w:t>
      </w:r>
      <w:r w:rsidR="00743C19" w:rsidRPr="008C495C">
        <w:rPr>
          <w:rFonts w:ascii="微软雅黑" w:eastAsia="微软雅黑" w:hAnsi="微软雅黑" w:cs="宋体" w:hint="eastAsia"/>
          <w:color w:val="000000"/>
          <w:kern w:val="0"/>
          <w:sz w:val="28"/>
          <w:szCs w:val="28"/>
        </w:rPr>
        <w:t xml:space="preserve">、合作期限 </w:t>
      </w:r>
    </w:p>
    <w:p w:rsidR="00743C19" w:rsidRPr="008C495C" w:rsidRDefault="00743C19"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各银行可根据我院所提各项要求，自行提出合作期限，但最长不超过</w:t>
      </w:r>
      <w:r w:rsidR="0063665E" w:rsidRPr="008C495C">
        <w:rPr>
          <w:rFonts w:ascii="微软雅黑" w:eastAsia="微软雅黑" w:hAnsi="微软雅黑" w:cs="宋体" w:hint="eastAsia"/>
          <w:color w:val="000000"/>
          <w:kern w:val="0"/>
          <w:sz w:val="28"/>
          <w:szCs w:val="28"/>
        </w:rPr>
        <w:t>5</w:t>
      </w:r>
      <w:r w:rsidRPr="008C495C">
        <w:rPr>
          <w:rFonts w:ascii="微软雅黑" w:eastAsia="微软雅黑" w:hAnsi="微软雅黑" w:cs="宋体" w:hint="eastAsia"/>
          <w:color w:val="000000"/>
          <w:kern w:val="0"/>
          <w:sz w:val="28"/>
          <w:szCs w:val="28"/>
        </w:rPr>
        <w:t>年。合作期限自正式签订合同之日起算。合同期满前，双方可视合作情况，续签合作协议。</w:t>
      </w:r>
    </w:p>
    <w:p w:rsidR="00743C19" w:rsidRPr="008C495C" w:rsidRDefault="003B2210"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五</w:t>
      </w:r>
      <w:r w:rsidR="00743C19" w:rsidRPr="008C495C">
        <w:rPr>
          <w:rFonts w:ascii="微软雅黑" w:eastAsia="微软雅黑" w:hAnsi="微软雅黑" w:cs="宋体" w:hint="eastAsia"/>
          <w:color w:val="000000"/>
          <w:kern w:val="0"/>
          <w:sz w:val="28"/>
          <w:szCs w:val="28"/>
        </w:rPr>
        <w:t>、</w:t>
      </w:r>
      <w:r w:rsidR="00B863F1">
        <w:rPr>
          <w:rFonts w:ascii="微软雅黑" w:eastAsia="微软雅黑" w:hAnsi="微软雅黑" w:cs="宋体" w:hint="eastAsia"/>
          <w:color w:val="000000"/>
          <w:kern w:val="0"/>
          <w:sz w:val="28"/>
          <w:szCs w:val="28"/>
        </w:rPr>
        <w:t>遴选公告和</w:t>
      </w:r>
      <w:r w:rsidR="00743C19" w:rsidRPr="008C495C">
        <w:rPr>
          <w:rFonts w:ascii="微软雅黑" w:eastAsia="微软雅黑" w:hAnsi="微软雅黑" w:cs="宋体" w:hint="eastAsia"/>
          <w:color w:val="000000"/>
          <w:kern w:val="0"/>
          <w:sz w:val="28"/>
          <w:szCs w:val="28"/>
        </w:rPr>
        <w:t xml:space="preserve">报名要求 </w:t>
      </w:r>
    </w:p>
    <w:p w:rsidR="00B863F1" w:rsidRDefault="004B3908"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1、</w:t>
      </w:r>
      <w:r>
        <w:rPr>
          <w:rFonts w:ascii="微软雅黑" w:eastAsia="微软雅黑" w:hAnsi="微软雅黑" w:cs="宋体" w:hint="eastAsia"/>
          <w:color w:val="000000"/>
          <w:kern w:val="0"/>
          <w:sz w:val="28"/>
          <w:szCs w:val="28"/>
        </w:rPr>
        <w:t>遴选公告时</w:t>
      </w:r>
      <w:r w:rsidRPr="007E5E75">
        <w:rPr>
          <w:rFonts w:ascii="微软雅黑" w:eastAsia="微软雅黑" w:hAnsi="微软雅黑" w:cs="宋体" w:hint="eastAsia"/>
          <w:color w:val="000000"/>
          <w:kern w:val="0"/>
          <w:sz w:val="28"/>
          <w:szCs w:val="28"/>
        </w:rPr>
        <w:t>间：2018年7月31日8点至2018年8月6日17点。</w:t>
      </w:r>
      <w:r w:rsidR="00B863F1" w:rsidRPr="008C495C">
        <w:rPr>
          <w:rFonts w:ascii="微软雅黑" w:eastAsia="微软雅黑" w:hAnsi="微软雅黑" w:cs="宋体" w:hint="eastAsia"/>
          <w:color w:val="000000"/>
          <w:kern w:val="0"/>
          <w:sz w:val="28"/>
          <w:szCs w:val="28"/>
        </w:rPr>
        <w:t xml:space="preserve"> </w:t>
      </w:r>
    </w:p>
    <w:p w:rsidR="00743C19" w:rsidRPr="008C495C" w:rsidRDefault="00B863F1" w:rsidP="00743C19">
      <w:pPr>
        <w:widowControl/>
        <w:spacing w:line="560" w:lineRule="atLeast"/>
        <w:ind w:firstLine="535"/>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2、</w:t>
      </w:r>
      <w:r w:rsidR="001D7ADF">
        <w:rPr>
          <w:rFonts w:ascii="微软雅黑" w:eastAsia="微软雅黑" w:hAnsi="微软雅黑" w:cs="宋体" w:hint="eastAsia"/>
          <w:color w:val="000000"/>
          <w:kern w:val="0"/>
          <w:sz w:val="28"/>
          <w:szCs w:val="28"/>
        </w:rPr>
        <w:t>递交投标书</w:t>
      </w:r>
      <w:r w:rsidR="00743C19" w:rsidRPr="008C495C">
        <w:rPr>
          <w:rFonts w:ascii="微软雅黑" w:eastAsia="微软雅黑" w:hAnsi="微软雅黑" w:cs="宋体" w:hint="eastAsia"/>
          <w:color w:val="000000"/>
          <w:kern w:val="0"/>
          <w:sz w:val="28"/>
          <w:szCs w:val="28"/>
        </w:rPr>
        <w:t>时间：</w:t>
      </w:r>
      <w:r w:rsidR="004B3908">
        <w:rPr>
          <w:rFonts w:ascii="微软雅黑" w:eastAsia="微软雅黑" w:hAnsi="微软雅黑" w:cs="宋体" w:hint="eastAsia"/>
          <w:color w:val="000000"/>
          <w:kern w:val="0"/>
          <w:sz w:val="28"/>
          <w:szCs w:val="28"/>
        </w:rPr>
        <w:t>直接带至遴选现场即可。</w:t>
      </w:r>
      <w:r w:rsidR="00B15927">
        <w:rPr>
          <w:rFonts w:ascii="微软雅黑" w:eastAsia="微软雅黑" w:hAnsi="微软雅黑" w:cs="宋体" w:hint="eastAsia"/>
          <w:color w:val="000000"/>
          <w:kern w:val="0"/>
          <w:sz w:val="28"/>
          <w:szCs w:val="28"/>
        </w:rPr>
        <w:t>开标时间另行通知。</w:t>
      </w:r>
    </w:p>
    <w:p w:rsidR="004B3908" w:rsidRPr="007E5E75" w:rsidRDefault="004B3908" w:rsidP="004B3908">
      <w:pPr>
        <w:widowControl/>
        <w:spacing w:line="560" w:lineRule="atLeast"/>
        <w:ind w:firstLine="535"/>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3</w:t>
      </w:r>
      <w:r w:rsidRPr="007E5E75">
        <w:rPr>
          <w:rFonts w:ascii="微软雅黑" w:eastAsia="微软雅黑" w:hAnsi="微软雅黑" w:cs="宋体" w:hint="eastAsia"/>
          <w:color w:val="000000"/>
          <w:kern w:val="0"/>
          <w:sz w:val="28"/>
          <w:szCs w:val="28"/>
        </w:rPr>
        <w:t>、报名地点：东安路270号装备部库房。</w:t>
      </w:r>
    </w:p>
    <w:p w:rsidR="004B3908" w:rsidRPr="008C495C" w:rsidRDefault="004B3908" w:rsidP="004B3908">
      <w:pPr>
        <w:widowControl/>
        <w:spacing w:line="560" w:lineRule="atLeast"/>
        <w:ind w:firstLine="535"/>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4</w:t>
      </w:r>
      <w:r w:rsidRPr="007E5E75">
        <w:rPr>
          <w:rFonts w:ascii="微软雅黑" w:eastAsia="微软雅黑" w:hAnsi="微软雅黑" w:cs="宋体" w:hint="eastAsia"/>
          <w:color w:val="000000"/>
          <w:kern w:val="0"/>
          <w:sz w:val="28"/>
          <w:szCs w:val="28"/>
        </w:rPr>
        <w:t>、联系人：马佳雯，电话：021-64175590-83274</w:t>
      </w:r>
    </w:p>
    <w:p w:rsidR="00743C19" w:rsidRPr="008C495C" w:rsidRDefault="00B863F1" w:rsidP="00743C19">
      <w:pPr>
        <w:widowControl/>
        <w:spacing w:line="560" w:lineRule="atLeast"/>
        <w:ind w:firstLine="535"/>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5</w:t>
      </w:r>
      <w:r w:rsidR="00770A76"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 xml:space="preserve">报名时需提交的资料： </w:t>
      </w:r>
    </w:p>
    <w:p w:rsidR="00743C19" w:rsidRPr="008C495C" w:rsidRDefault="00770A76"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1</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 xml:space="preserve">参加遴选申请书。内容包括：银行已认真阅读公告各项内容，同意认真履行各项要求，现申请参加遴选。加盖银行印章。 </w:t>
      </w:r>
    </w:p>
    <w:p w:rsidR="001F514A" w:rsidRPr="008C495C" w:rsidRDefault="00770A76"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2</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银行</w:t>
      </w:r>
      <w:r w:rsidR="001F514A" w:rsidRPr="008C495C">
        <w:rPr>
          <w:rFonts w:ascii="微软雅黑" w:eastAsia="微软雅黑" w:hAnsi="微软雅黑" w:cs="宋体" w:hint="eastAsia"/>
          <w:color w:val="000000"/>
          <w:kern w:val="0"/>
          <w:sz w:val="28"/>
          <w:szCs w:val="28"/>
        </w:rPr>
        <w:t>基本面材料</w:t>
      </w:r>
      <w:r w:rsidR="00743C19" w:rsidRPr="008C495C">
        <w:rPr>
          <w:rFonts w:ascii="微软雅黑" w:eastAsia="微软雅黑" w:hAnsi="微软雅黑" w:cs="宋体" w:hint="eastAsia"/>
          <w:color w:val="000000"/>
          <w:kern w:val="0"/>
          <w:sz w:val="28"/>
          <w:szCs w:val="28"/>
        </w:rPr>
        <w:t>。</w:t>
      </w:r>
      <w:r w:rsidR="001F514A" w:rsidRPr="008C495C">
        <w:rPr>
          <w:rFonts w:ascii="微软雅黑" w:eastAsia="微软雅黑" w:hAnsi="微软雅黑" w:cs="宋体" w:hint="eastAsia"/>
          <w:color w:val="000000"/>
          <w:kern w:val="0"/>
          <w:sz w:val="28"/>
          <w:szCs w:val="28"/>
        </w:rPr>
        <w:t>近三年的资产负债表、利润表、现金流量表、资产质量指标、偿付能力指标、运营能力指标；内部控制和风险控制建设介绍。</w:t>
      </w:r>
    </w:p>
    <w:p w:rsidR="00743C19" w:rsidRPr="008C495C" w:rsidRDefault="00770A76"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lastRenderedPageBreak/>
        <w:t>（</w:t>
      </w:r>
      <w:r w:rsidR="00743C19" w:rsidRPr="008C495C">
        <w:rPr>
          <w:rFonts w:ascii="微软雅黑" w:eastAsia="微软雅黑" w:hAnsi="微软雅黑" w:cs="宋体" w:hint="eastAsia"/>
          <w:color w:val="000000"/>
          <w:kern w:val="0"/>
          <w:sz w:val="28"/>
          <w:szCs w:val="28"/>
        </w:rPr>
        <w:t>3</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 xml:space="preserve">经办人员身份证，原件、复印件一份。 </w:t>
      </w:r>
    </w:p>
    <w:p w:rsidR="00743C19" w:rsidRPr="008C495C" w:rsidRDefault="00770A76" w:rsidP="00743C19">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4</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 xml:space="preserve">授权委托书。 </w:t>
      </w:r>
    </w:p>
    <w:p w:rsidR="00743C19" w:rsidRPr="008C495C" w:rsidRDefault="00770A76" w:rsidP="00743C19">
      <w:pPr>
        <w:widowControl/>
        <w:spacing w:line="560" w:lineRule="atLeast"/>
        <w:ind w:firstLine="548"/>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5</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 xml:space="preserve">银行方按照招标文件要求提供各种证明材料。 </w:t>
      </w:r>
    </w:p>
    <w:p w:rsidR="00743C19" w:rsidRPr="008C495C" w:rsidRDefault="002A18A0" w:rsidP="00743C19">
      <w:pPr>
        <w:widowControl/>
        <w:spacing w:line="560" w:lineRule="atLeast"/>
        <w:ind w:firstLine="548"/>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6</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 xml:space="preserve">银行方提供的服务项目承诺书（包括服务内容、响应时间、服务质量等方面承诺）。 </w:t>
      </w:r>
    </w:p>
    <w:p w:rsidR="00743C19" w:rsidRPr="008C495C" w:rsidRDefault="002A18A0" w:rsidP="00743C19">
      <w:pPr>
        <w:widowControl/>
        <w:spacing w:line="560" w:lineRule="atLeast"/>
        <w:ind w:firstLine="560"/>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7</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金融服务、</w:t>
      </w:r>
      <w:r w:rsidR="000308EC">
        <w:rPr>
          <w:rFonts w:ascii="微软雅黑" w:eastAsia="微软雅黑" w:hAnsi="微软雅黑" w:cs="宋体" w:hint="eastAsia"/>
          <w:color w:val="000000"/>
          <w:kern w:val="0"/>
          <w:sz w:val="28"/>
          <w:szCs w:val="28"/>
        </w:rPr>
        <w:t>财务服务等</w:t>
      </w:r>
      <w:r w:rsidR="00743C19" w:rsidRPr="008C495C">
        <w:rPr>
          <w:rFonts w:ascii="微软雅黑" w:eastAsia="微软雅黑" w:hAnsi="微软雅黑" w:cs="宋体" w:hint="eastAsia"/>
          <w:color w:val="000000"/>
          <w:kern w:val="0"/>
          <w:sz w:val="28"/>
          <w:szCs w:val="28"/>
        </w:rPr>
        <w:t>具体实施方案。</w:t>
      </w:r>
    </w:p>
    <w:p w:rsidR="002A18A0" w:rsidRPr="008C495C" w:rsidRDefault="002A18A0" w:rsidP="002A18A0">
      <w:pPr>
        <w:widowControl/>
        <w:spacing w:line="560" w:lineRule="atLeast"/>
        <w:ind w:firstLine="560"/>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8</w:t>
      </w: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提供金融服务的相关资质证明文件。</w:t>
      </w:r>
    </w:p>
    <w:p w:rsidR="002A18A0" w:rsidRPr="008C495C" w:rsidRDefault="002A18A0" w:rsidP="001F514A">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9</w:t>
      </w:r>
      <w:r w:rsidRPr="008C495C">
        <w:rPr>
          <w:rFonts w:ascii="微软雅黑" w:eastAsia="微软雅黑" w:hAnsi="微软雅黑" w:cs="宋体" w:hint="eastAsia"/>
          <w:color w:val="000000"/>
          <w:kern w:val="0"/>
          <w:sz w:val="28"/>
          <w:szCs w:val="28"/>
        </w:rPr>
        <w:t>）</w:t>
      </w:r>
      <w:r w:rsidR="001F514A" w:rsidRPr="008C495C">
        <w:rPr>
          <w:rFonts w:ascii="微软雅黑" w:eastAsia="微软雅黑" w:hAnsi="微软雅黑" w:cs="宋体" w:hint="eastAsia"/>
          <w:color w:val="000000"/>
          <w:kern w:val="0"/>
          <w:sz w:val="28"/>
          <w:szCs w:val="28"/>
        </w:rPr>
        <w:t>为上海市</w:t>
      </w:r>
      <w:r w:rsidR="00101329">
        <w:rPr>
          <w:rFonts w:ascii="微软雅黑" w:eastAsia="微软雅黑" w:hAnsi="微软雅黑" w:cs="宋体" w:hint="eastAsia"/>
          <w:color w:val="000000"/>
          <w:kern w:val="0"/>
          <w:sz w:val="28"/>
          <w:szCs w:val="28"/>
        </w:rPr>
        <w:t>三甲医院提供服务情况介绍，</w:t>
      </w:r>
      <w:r w:rsidR="001F514A" w:rsidRPr="008C495C">
        <w:rPr>
          <w:rFonts w:ascii="微软雅黑" w:eastAsia="微软雅黑" w:hAnsi="微软雅黑" w:cs="宋体" w:hint="eastAsia"/>
          <w:color w:val="000000"/>
          <w:kern w:val="0"/>
          <w:sz w:val="28"/>
          <w:szCs w:val="28"/>
        </w:rPr>
        <w:t>提供</w:t>
      </w:r>
      <w:r w:rsidR="00101329">
        <w:rPr>
          <w:rFonts w:ascii="微软雅黑" w:eastAsia="微软雅黑" w:hAnsi="微软雅黑" w:cs="宋体" w:hint="eastAsia"/>
          <w:color w:val="000000"/>
          <w:kern w:val="0"/>
          <w:sz w:val="28"/>
          <w:szCs w:val="28"/>
        </w:rPr>
        <w:t>东安路</w:t>
      </w:r>
      <w:r w:rsidR="001F514A" w:rsidRPr="008C495C">
        <w:rPr>
          <w:rFonts w:ascii="微软雅黑" w:eastAsia="微软雅黑" w:hAnsi="微软雅黑" w:cs="宋体" w:hint="eastAsia"/>
          <w:color w:val="000000"/>
          <w:kern w:val="0"/>
          <w:sz w:val="28"/>
          <w:szCs w:val="28"/>
        </w:rPr>
        <w:t>院区服务的网点情况介绍。</w:t>
      </w:r>
    </w:p>
    <w:p w:rsidR="00F23DFE" w:rsidRPr="008C495C" w:rsidRDefault="002A18A0" w:rsidP="001F514A">
      <w:pPr>
        <w:widowControl/>
        <w:spacing w:line="560" w:lineRule="atLeast"/>
        <w:ind w:firstLine="535"/>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w:t>
      </w:r>
      <w:r w:rsidR="00743C19" w:rsidRPr="008C495C">
        <w:rPr>
          <w:rFonts w:ascii="微软雅黑" w:eastAsia="微软雅黑" w:hAnsi="微软雅黑" w:cs="宋体" w:hint="eastAsia"/>
          <w:color w:val="000000"/>
          <w:kern w:val="0"/>
          <w:sz w:val="28"/>
          <w:szCs w:val="28"/>
        </w:rPr>
        <w:t>10</w:t>
      </w:r>
      <w:r w:rsidRPr="008C495C">
        <w:rPr>
          <w:rFonts w:ascii="微软雅黑" w:eastAsia="微软雅黑" w:hAnsi="微软雅黑" w:cs="宋体" w:hint="eastAsia"/>
          <w:color w:val="000000"/>
          <w:kern w:val="0"/>
          <w:sz w:val="28"/>
          <w:szCs w:val="28"/>
        </w:rPr>
        <w:t>）</w:t>
      </w:r>
      <w:r w:rsidR="00F23DFE" w:rsidRPr="008C495C">
        <w:rPr>
          <w:rFonts w:ascii="微软雅黑" w:eastAsia="微软雅黑" w:hAnsi="微软雅黑" w:cs="宋体" w:hint="eastAsia"/>
          <w:color w:val="000000"/>
          <w:kern w:val="0"/>
          <w:sz w:val="28"/>
          <w:szCs w:val="28"/>
        </w:rPr>
        <w:t>提供检察机关行贿犯罪档案查询结果告知函。</w:t>
      </w:r>
      <w:r w:rsidR="001F514A" w:rsidRPr="008C495C">
        <w:rPr>
          <w:rFonts w:ascii="微软雅黑" w:eastAsia="微软雅黑" w:hAnsi="微软雅黑" w:cs="宋体" w:hint="eastAsia"/>
          <w:color w:val="000000"/>
          <w:kern w:val="0"/>
          <w:sz w:val="28"/>
          <w:szCs w:val="28"/>
        </w:rPr>
        <w:t>提供不得向医院相关人员输送任何利益，不得将存放的医院存放的资金与医院相关人员亲属的业绩、收入挂钩的承诺书。</w:t>
      </w:r>
    </w:p>
    <w:p w:rsidR="00743C19" w:rsidRPr="008C495C" w:rsidRDefault="001F514A" w:rsidP="002A18A0">
      <w:pPr>
        <w:widowControl/>
        <w:spacing w:line="560" w:lineRule="atLeast"/>
        <w:ind w:firstLine="560"/>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（11）</w:t>
      </w:r>
      <w:r w:rsidR="0063665E" w:rsidRPr="008C495C">
        <w:rPr>
          <w:rFonts w:ascii="微软雅黑" w:eastAsia="微软雅黑" w:hAnsi="微软雅黑" w:cs="宋体" w:hint="eastAsia"/>
          <w:color w:val="000000"/>
          <w:kern w:val="0"/>
          <w:sz w:val="28"/>
          <w:szCs w:val="28"/>
        </w:rPr>
        <w:t>投标</w:t>
      </w:r>
      <w:r w:rsidR="00743C19" w:rsidRPr="008C495C">
        <w:rPr>
          <w:rFonts w:ascii="微软雅黑" w:eastAsia="微软雅黑" w:hAnsi="微软雅黑" w:cs="宋体" w:hint="eastAsia"/>
          <w:color w:val="000000"/>
          <w:kern w:val="0"/>
          <w:sz w:val="28"/>
          <w:szCs w:val="28"/>
        </w:rPr>
        <w:t>银行认为有必要的材料。</w:t>
      </w:r>
    </w:p>
    <w:p w:rsidR="00743C19" w:rsidRPr="008C495C" w:rsidRDefault="003B2210" w:rsidP="00743C19">
      <w:pPr>
        <w:widowControl/>
        <w:spacing w:line="560" w:lineRule="atLeast"/>
        <w:ind w:firstLine="548"/>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六</w:t>
      </w:r>
      <w:r w:rsidR="00743C19" w:rsidRPr="008C495C">
        <w:rPr>
          <w:rFonts w:ascii="微软雅黑" w:eastAsia="微软雅黑" w:hAnsi="微软雅黑" w:cs="宋体" w:hint="eastAsia"/>
          <w:color w:val="000000"/>
          <w:kern w:val="0"/>
          <w:sz w:val="28"/>
          <w:szCs w:val="28"/>
        </w:rPr>
        <w:t xml:space="preserve">、评审通知 </w:t>
      </w:r>
    </w:p>
    <w:p w:rsidR="00743C19" w:rsidRPr="008C495C" w:rsidRDefault="00743C19" w:rsidP="00743C19">
      <w:pPr>
        <w:widowControl/>
        <w:spacing w:line="560" w:lineRule="atLeast"/>
        <w:ind w:firstLine="548"/>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 xml:space="preserve">有关评审会议的时间、地点及有关具体要求，将事先通知各参选银行。 </w:t>
      </w:r>
    </w:p>
    <w:p w:rsidR="00743C19" w:rsidRPr="008C495C" w:rsidRDefault="003F43B1" w:rsidP="00743C19">
      <w:pPr>
        <w:widowControl/>
        <w:spacing w:line="560" w:lineRule="atLeast"/>
        <w:ind w:firstLine="548"/>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七</w:t>
      </w:r>
      <w:r w:rsidR="00743C19" w:rsidRPr="008C495C">
        <w:rPr>
          <w:rFonts w:ascii="微软雅黑" w:eastAsia="微软雅黑" w:hAnsi="微软雅黑" w:cs="宋体" w:hint="eastAsia"/>
          <w:color w:val="000000"/>
          <w:kern w:val="0"/>
          <w:sz w:val="28"/>
          <w:szCs w:val="28"/>
        </w:rPr>
        <w:t xml:space="preserve">、保密责任 </w:t>
      </w:r>
    </w:p>
    <w:p w:rsidR="00743C19" w:rsidRPr="008C495C" w:rsidRDefault="00743C19" w:rsidP="00743C19">
      <w:pPr>
        <w:widowControl/>
        <w:spacing w:line="560" w:lineRule="atLeast"/>
        <w:ind w:firstLine="548"/>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 xml:space="preserve">医院及银行方，在本次遴选或谈判过程中，获得的对方的信息、资料、财务数据、商业秘密等，均负有严格的保密义务。未经对方书面同意，任何一方不得向第三方泄露，由此违约造成的损失，违约方承担相应赔偿责任。 </w:t>
      </w:r>
    </w:p>
    <w:p w:rsidR="00743C19" w:rsidRPr="008C495C" w:rsidRDefault="003F43B1" w:rsidP="00743C19">
      <w:pPr>
        <w:widowControl/>
        <w:spacing w:line="560" w:lineRule="atLeast"/>
        <w:ind w:firstLine="548"/>
        <w:jc w:val="left"/>
        <w:rPr>
          <w:rFonts w:ascii="微软雅黑" w:eastAsia="微软雅黑" w:hAnsi="微软雅黑" w:cs="宋体"/>
          <w:color w:val="000000"/>
          <w:kern w:val="0"/>
          <w:sz w:val="28"/>
          <w:szCs w:val="28"/>
        </w:rPr>
      </w:pPr>
      <w:r w:rsidRPr="008C495C">
        <w:rPr>
          <w:rFonts w:ascii="微软雅黑" w:eastAsia="微软雅黑" w:hAnsi="微软雅黑" w:cs="宋体" w:hint="eastAsia"/>
          <w:color w:val="000000"/>
          <w:kern w:val="0"/>
          <w:sz w:val="28"/>
          <w:szCs w:val="28"/>
        </w:rPr>
        <w:t>八</w:t>
      </w:r>
      <w:r w:rsidR="00743C19" w:rsidRPr="008C495C">
        <w:rPr>
          <w:rFonts w:ascii="微软雅黑" w:eastAsia="微软雅黑" w:hAnsi="微软雅黑" w:cs="宋体" w:hint="eastAsia"/>
          <w:color w:val="000000"/>
          <w:kern w:val="0"/>
          <w:sz w:val="28"/>
          <w:szCs w:val="28"/>
        </w:rPr>
        <w:t xml:space="preserve">、公告解释权 </w:t>
      </w:r>
    </w:p>
    <w:p w:rsidR="00743C19" w:rsidRPr="008C495C" w:rsidRDefault="00101329" w:rsidP="00743C19">
      <w:pPr>
        <w:widowControl/>
        <w:spacing w:line="560" w:lineRule="atLeast"/>
        <w:ind w:firstLine="548"/>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lastRenderedPageBreak/>
        <w:t>复旦大学附属肿瘤医院对</w:t>
      </w:r>
      <w:r w:rsidR="00743C19" w:rsidRPr="008C495C">
        <w:rPr>
          <w:rFonts w:ascii="微软雅黑" w:eastAsia="微软雅黑" w:hAnsi="微软雅黑" w:cs="宋体" w:hint="eastAsia"/>
          <w:color w:val="000000"/>
          <w:kern w:val="0"/>
          <w:sz w:val="28"/>
          <w:szCs w:val="28"/>
        </w:rPr>
        <w:t xml:space="preserve">本公告具有解释权。 </w:t>
      </w:r>
    </w:p>
    <w:p w:rsidR="00202516" w:rsidRPr="008C495C" w:rsidRDefault="00101329" w:rsidP="00BE57B5">
      <w:pPr>
        <w:jc w:val="center"/>
        <w:rPr>
          <w:rFonts w:ascii="微软雅黑" w:eastAsia="微软雅黑" w:hAnsi="微软雅黑" w:cs="宋体"/>
          <w:color w:val="000000"/>
          <w:kern w:val="0"/>
          <w:sz w:val="30"/>
          <w:szCs w:val="30"/>
        </w:rPr>
      </w:pPr>
      <w:r>
        <w:rPr>
          <w:rFonts w:ascii="微软雅黑" w:eastAsia="微软雅黑" w:hAnsi="微软雅黑" w:cs="宋体" w:hint="eastAsia"/>
          <w:color w:val="000000"/>
          <w:kern w:val="0"/>
          <w:sz w:val="30"/>
          <w:szCs w:val="30"/>
        </w:rPr>
        <w:t>复旦大学附属肿瘤医院</w:t>
      </w:r>
    </w:p>
    <w:p w:rsidR="00202516" w:rsidRPr="00E408E9" w:rsidRDefault="00202516" w:rsidP="00BE57B5">
      <w:pPr>
        <w:jc w:val="center"/>
        <w:rPr>
          <w:rFonts w:ascii="微软雅黑" w:eastAsia="微软雅黑" w:hAnsi="微软雅黑" w:cs="宋体"/>
          <w:color w:val="000000"/>
          <w:kern w:val="0"/>
          <w:sz w:val="24"/>
          <w:szCs w:val="24"/>
        </w:rPr>
      </w:pPr>
    </w:p>
    <w:p w:rsidR="00BE57B5" w:rsidRPr="0024476F" w:rsidRDefault="009626C2" w:rsidP="00BE57B5">
      <w:pPr>
        <w:jc w:val="center"/>
        <w:rPr>
          <w:b/>
          <w:sz w:val="36"/>
          <w:szCs w:val="36"/>
        </w:rPr>
      </w:pPr>
      <w:r w:rsidRPr="0024476F">
        <w:rPr>
          <w:rFonts w:hint="eastAsia"/>
          <w:b/>
          <w:sz w:val="36"/>
          <w:szCs w:val="36"/>
        </w:rPr>
        <w:t>遴选</w:t>
      </w:r>
      <w:r w:rsidR="00101329">
        <w:rPr>
          <w:rFonts w:hint="eastAsia"/>
          <w:b/>
          <w:sz w:val="36"/>
          <w:szCs w:val="36"/>
        </w:rPr>
        <w:t>资金存放</w:t>
      </w:r>
      <w:r w:rsidR="008F76BD" w:rsidRPr="0024476F">
        <w:rPr>
          <w:rFonts w:hint="eastAsia"/>
          <w:b/>
          <w:sz w:val="36"/>
          <w:szCs w:val="36"/>
        </w:rPr>
        <w:t>银行</w:t>
      </w:r>
      <w:r w:rsidR="00BE57B5" w:rsidRPr="0024476F">
        <w:rPr>
          <w:rFonts w:hint="eastAsia"/>
          <w:b/>
          <w:sz w:val="36"/>
          <w:szCs w:val="36"/>
        </w:rPr>
        <w:t>评分标准</w:t>
      </w:r>
      <w:r>
        <w:rPr>
          <w:rFonts w:hint="eastAsia"/>
          <w:b/>
          <w:sz w:val="36"/>
          <w:szCs w:val="36"/>
        </w:rPr>
        <w:t>表</w:t>
      </w:r>
    </w:p>
    <w:p w:rsidR="008F76BD" w:rsidRPr="008F76BD" w:rsidRDefault="008F76BD" w:rsidP="00BE57B5">
      <w:pPr>
        <w:jc w:val="center"/>
        <w:rPr>
          <w:sz w:val="36"/>
          <w:szCs w:val="36"/>
        </w:rPr>
      </w:pPr>
    </w:p>
    <w:tbl>
      <w:tblPr>
        <w:tblStyle w:val="a6"/>
        <w:tblW w:w="10632" w:type="dxa"/>
        <w:tblInd w:w="-885" w:type="dxa"/>
        <w:tblLook w:val="04A0"/>
      </w:tblPr>
      <w:tblGrid>
        <w:gridCol w:w="1420"/>
        <w:gridCol w:w="7843"/>
        <w:gridCol w:w="1369"/>
      </w:tblGrid>
      <w:tr w:rsidR="00BE57B5" w:rsidRPr="008F76BD" w:rsidTr="00DE0D35">
        <w:trPr>
          <w:tblHeader/>
        </w:trPr>
        <w:tc>
          <w:tcPr>
            <w:tcW w:w="9263" w:type="dxa"/>
            <w:gridSpan w:val="2"/>
          </w:tcPr>
          <w:p w:rsidR="00BE57B5" w:rsidRPr="008F76BD" w:rsidRDefault="00BE57B5" w:rsidP="003D2CA8">
            <w:pPr>
              <w:jc w:val="center"/>
              <w:rPr>
                <w:sz w:val="28"/>
                <w:szCs w:val="28"/>
              </w:rPr>
            </w:pPr>
            <w:r w:rsidRPr="008F76BD">
              <w:rPr>
                <w:rFonts w:hint="eastAsia"/>
                <w:sz w:val="28"/>
                <w:szCs w:val="28"/>
              </w:rPr>
              <w:t>项目评审因素</w:t>
            </w:r>
          </w:p>
        </w:tc>
        <w:tc>
          <w:tcPr>
            <w:tcW w:w="1369" w:type="dxa"/>
          </w:tcPr>
          <w:p w:rsidR="00BE57B5" w:rsidRPr="008F76BD" w:rsidRDefault="00D50244" w:rsidP="003D2CA8">
            <w:pPr>
              <w:rPr>
                <w:sz w:val="28"/>
                <w:szCs w:val="28"/>
              </w:rPr>
            </w:pPr>
            <w:r>
              <w:rPr>
                <w:rFonts w:hint="eastAsia"/>
                <w:sz w:val="28"/>
                <w:szCs w:val="28"/>
              </w:rPr>
              <w:t>评价分值</w:t>
            </w:r>
          </w:p>
        </w:tc>
      </w:tr>
      <w:tr w:rsidR="00BE57B5" w:rsidRPr="008F76BD" w:rsidTr="00DE0D35">
        <w:tc>
          <w:tcPr>
            <w:tcW w:w="1420" w:type="dxa"/>
            <w:vMerge w:val="restart"/>
            <w:vAlign w:val="center"/>
          </w:tcPr>
          <w:p w:rsidR="00BE57B5" w:rsidRPr="00DE0D35" w:rsidRDefault="00BE57B5" w:rsidP="00DE0D35">
            <w:pPr>
              <w:pStyle w:val="a7"/>
              <w:numPr>
                <w:ilvl w:val="0"/>
                <w:numId w:val="5"/>
              </w:numPr>
              <w:ind w:firstLineChars="0"/>
              <w:jc w:val="center"/>
              <w:rPr>
                <w:sz w:val="28"/>
                <w:szCs w:val="28"/>
              </w:rPr>
            </w:pPr>
            <w:r w:rsidRPr="00DE0D35">
              <w:rPr>
                <w:rFonts w:hint="eastAsia"/>
                <w:sz w:val="28"/>
                <w:szCs w:val="28"/>
              </w:rPr>
              <w:t>银行</w:t>
            </w:r>
            <w:r w:rsidR="00101329" w:rsidRPr="00DE0D35">
              <w:rPr>
                <w:rFonts w:hint="eastAsia"/>
                <w:sz w:val="28"/>
                <w:szCs w:val="28"/>
              </w:rPr>
              <w:t>经营状况</w:t>
            </w:r>
          </w:p>
          <w:p w:rsidR="00DE0D35" w:rsidRPr="00DE0D35" w:rsidRDefault="00DE0D35" w:rsidP="00DE0D35">
            <w:pPr>
              <w:pStyle w:val="a7"/>
              <w:ind w:left="360" w:firstLineChars="0" w:firstLine="0"/>
              <w:rPr>
                <w:sz w:val="28"/>
                <w:szCs w:val="28"/>
              </w:rPr>
            </w:pPr>
            <w:r>
              <w:rPr>
                <w:rFonts w:hint="eastAsia"/>
                <w:sz w:val="28"/>
                <w:szCs w:val="28"/>
              </w:rPr>
              <w:t>（</w:t>
            </w:r>
            <w:r>
              <w:rPr>
                <w:rFonts w:hint="eastAsia"/>
                <w:sz w:val="28"/>
                <w:szCs w:val="28"/>
              </w:rPr>
              <w:t>35</w:t>
            </w:r>
            <w:r>
              <w:rPr>
                <w:rFonts w:hint="eastAsia"/>
                <w:sz w:val="28"/>
                <w:szCs w:val="28"/>
              </w:rPr>
              <w:t>）</w:t>
            </w:r>
          </w:p>
        </w:tc>
        <w:tc>
          <w:tcPr>
            <w:tcW w:w="7843" w:type="dxa"/>
          </w:tcPr>
          <w:p w:rsidR="00BE57B5" w:rsidRPr="008F76BD" w:rsidRDefault="00BE57B5" w:rsidP="00101329">
            <w:pPr>
              <w:rPr>
                <w:sz w:val="28"/>
                <w:szCs w:val="28"/>
              </w:rPr>
            </w:pPr>
            <w:r w:rsidRPr="008F76BD">
              <w:rPr>
                <w:rFonts w:hint="eastAsia"/>
                <w:sz w:val="28"/>
                <w:szCs w:val="28"/>
              </w:rPr>
              <w:t>（</w:t>
            </w:r>
            <w:r w:rsidRPr="008F76BD">
              <w:rPr>
                <w:rFonts w:hint="eastAsia"/>
                <w:sz w:val="28"/>
                <w:szCs w:val="28"/>
              </w:rPr>
              <w:t>1</w:t>
            </w:r>
            <w:r w:rsidRPr="008F76BD">
              <w:rPr>
                <w:rFonts w:hint="eastAsia"/>
                <w:sz w:val="28"/>
                <w:szCs w:val="28"/>
              </w:rPr>
              <w:t>）</w:t>
            </w:r>
            <w:r w:rsidR="00101329">
              <w:rPr>
                <w:rFonts w:hint="eastAsia"/>
                <w:sz w:val="28"/>
                <w:szCs w:val="28"/>
              </w:rPr>
              <w:t>净资产总额</w:t>
            </w:r>
          </w:p>
        </w:tc>
        <w:tc>
          <w:tcPr>
            <w:tcW w:w="1369" w:type="dxa"/>
          </w:tcPr>
          <w:p w:rsidR="00BE57B5" w:rsidRPr="008F76BD" w:rsidRDefault="00101329" w:rsidP="008F76BD">
            <w:pPr>
              <w:jc w:val="center"/>
              <w:rPr>
                <w:sz w:val="28"/>
                <w:szCs w:val="28"/>
              </w:rPr>
            </w:pPr>
            <w:r>
              <w:rPr>
                <w:rFonts w:hint="eastAsia"/>
                <w:sz w:val="28"/>
                <w:szCs w:val="28"/>
              </w:rPr>
              <w:t>7</w:t>
            </w:r>
            <w:r w:rsidR="00BE57B5" w:rsidRPr="008F76BD">
              <w:rPr>
                <w:rFonts w:hint="eastAsia"/>
                <w:sz w:val="28"/>
                <w:szCs w:val="28"/>
              </w:rPr>
              <w:t>分</w:t>
            </w:r>
          </w:p>
        </w:tc>
      </w:tr>
      <w:tr w:rsidR="00BE57B5" w:rsidRPr="008F76BD" w:rsidTr="00DE0D35">
        <w:tc>
          <w:tcPr>
            <w:tcW w:w="1420" w:type="dxa"/>
            <w:vMerge/>
            <w:vAlign w:val="center"/>
          </w:tcPr>
          <w:p w:rsidR="00BE57B5" w:rsidRPr="008F76BD" w:rsidRDefault="00BE57B5" w:rsidP="003D2CA8">
            <w:pPr>
              <w:jc w:val="center"/>
              <w:rPr>
                <w:sz w:val="28"/>
                <w:szCs w:val="28"/>
              </w:rPr>
            </w:pPr>
          </w:p>
        </w:tc>
        <w:tc>
          <w:tcPr>
            <w:tcW w:w="7843" w:type="dxa"/>
          </w:tcPr>
          <w:p w:rsidR="00BE57B5" w:rsidRPr="008F76BD" w:rsidRDefault="00BE57B5" w:rsidP="00101329">
            <w:pPr>
              <w:rPr>
                <w:sz w:val="28"/>
                <w:szCs w:val="28"/>
              </w:rPr>
            </w:pPr>
            <w:r w:rsidRPr="008F76BD">
              <w:rPr>
                <w:rFonts w:hint="eastAsia"/>
                <w:sz w:val="28"/>
                <w:szCs w:val="28"/>
              </w:rPr>
              <w:t>（</w:t>
            </w:r>
            <w:r w:rsidRPr="008F76BD">
              <w:rPr>
                <w:rFonts w:hint="eastAsia"/>
                <w:sz w:val="28"/>
                <w:szCs w:val="28"/>
              </w:rPr>
              <w:t>2</w:t>
            </w:r>
            <w:r w:rsidRPr="008F76BD">
              <w:rPr>
                <w:rFonts w:hint="eastAsia"/>
                <w:sz w:val="28"/>
                <w:szCs w:val="28"/>
              </w:rPr>
              <w:t>）</w:t>
            </w:r>
            <w:r w:rsidR="00101329">
              <w:rPr>
                <w:rFonts w:hint="eastAsia"/>
                <w:sz w:val="28"/>
                <w:szCs w:val="28"/>
              </w:rPr>
              <w:t>资本充足率</w:t>
            </w:r>
          </w:p>
        </w:tc>
        <w:tc>
          <w:tcPr>
            <w:tcW w:w="1369" w:type="dxa"/>
          </w:tcPr>
          <w:p w:rsidR="00BE57B5" w:rsidRPr="008F76BD" w:rsidRDefault="00101329" w:rsidP="008F76BD">
            <w:pPr>
              <w:jc w:val="center"/>
              <w:rPr>
                <w:sz w:val="28"/>
                <w:szCs w:val="28"/>
              </w:rPr>
            </w:pPr>
            <w:r>
              <w:rPr>
                <w:rFonts w:hint="eastAsia"/>
                <w:sz w:val="28"/>
                <w:szCs w:val="28"/>
              </w:rPr>
              <w:t>7</w:t>
            </w:r>
            <w:r w:rsidR="00BE57B5" w:rsidRPr="008F76BD">
              <w:rPr>
                <w:rFonts w:hint="eastAsia"/>
                <w:sz w:val="28"/>
                <w:szCs w:val="28"/>
              </w:rPr>
              <w:t>分</w:t>
            </w:r>
          </w:p>
        </w:tc>
      </w:tr>
      <w:tr w:rsidR="00BE57B5" w:rsidRPr="008F76BD" w:rsidTr="00DE0D35">
        <w:tc>
          <w:tcPr>
            <w:tcW w:w="1420" w:type="dxa"/>
            <w:vMerge/>
            <w:vAlign w:val="center"/>
          </w:tcPr>
          <w:p w:rsidR="00BE57B5" w:rsidRPr="008F76BD" w:rsidRDefault="00BE57B5" w:rsidP="003D2CA8">
            <w:pPr>
              <w:jc w:val="center"/>
              <w:rPr>
                <w:sz w:val="28"/>
                <w:szCs w:val="28"/>
              </w:rPr>
            </w:pPr>
          </w:p>
        </w:tc>
        <w:tc>
          <w:tcPr>
            <w:tcW w:w="7843" w:type="dxa"/>
          </w:tcPr>
          <w:p w:rsidR="00BE57B5" w:rsidRPr="008F76BD" w:rsidRDefault="00BE57B5" w:rsidP="00101329">
            <w:pPr>
              <w:rPr>
                <w:sz w:val="28"/>
                <w:szCs w:val="28"/>
              </w:rPr>
            </w:pPr>
            <w:r w:rsidRPr="008F76BD">
              <w:rPr>
                <w:rFonts w:hint="eastAsia"/>
                <w:sz w:val="28"/>
                <w:szCs w:val="28"/>
              </w:rPr>
              <w:t>（</w:t>
            </w:r>
            <w:r w:rsidRPr="008F76BD">
              <w:rPr>
                <w:rFonts w:hint="eastAsia"/>
                <w:sz w:val="28"/>
                <w:szCs w:val="28"/>
              </w:rPr>
              <w:t>3</w:t>
            </w:r>
            <w:r w:rsidRPr="008F76BD">
              <w:rPr>
                <w:rFonts w:hint="eastAsia"/>
                <w:sz w:val="28"/>
                <w:szCs w:val="28"/>
              </w:rPr>
              <w:t>）</w:t>
            </w:r>
            <w:r w:rsidR="00101329">
              <w:rPr>
                <w:rFonts w:hint="eastAsia"/>
                <w:sz w:val="28"/>
                <w:szCs w:val="28"/>
              </w:rPr>
              <w:t>不良贷款率</w:t>
            </w:r>
          </w:p>
        </w:tc>
        <w:tc>
          <w:tcPr>
            <w:tcW w:w="1369" w:type="dxa"/>
          </w:tcPr>
          <w:p w:rsidR="00BE57B5" w:rsidRPr="008F76BD" w:rsidRDefault="00101329" w:rsidP="008F76BD">
            <w:pPr>
              <w:jc w:val="center"/>
              <w:rPr>
                <w:sz w:val="28"/>
                <w:szCs w:val="28"/>
              </w:rPr>
            </w:pPr>
            <w:r>
              <w:rPr>
                <w:rFonts w:hint="eastAsia"/>
                <w:sz w:val="28"/>
                <w:szCs w:val="28"/>
              </w:rPr>
              <w:t>7</w:t>
            </w:r>
            <w:r w:rsidR="00BE57B5" w:rsidRPr="008F76BD">
              <w:rPr>
                <w:rFonts w:hint="eastAsia"/>
                <w:sz w:val="28"/>
                <w:szCs w:val="28"/>
              </w:rPr>
              <w:t>分</w:t>
            </w:r>
          </w:p>
        </w:tc>
      </w:tr>
      <w:tr w:rsidR="00BE57B5" w:rsidRPr="008F76BD" w:rsidTr="00DE0D35">
        <w:tc>
          <w:tcPr>
            <w:tcW w:w="1420" w:type="dxa"/>
            <w:vMerge/>
            <w:vAlign w:val="center"/>
          </w:tcPr>
          <w:p w:rsidR="00BE57B5" w:rsidRPr="008F76BD" w:rsidRDefault="00BE57B5" w:rsidP="003D2CA8">
            <w:pPr>
              <w:jc w:val="center"/>
              <w:rPr>
                <w:sz w:val="28"/>
                <w:szCs w:val="28"/>
              </w:rPr>
            </w:pPr>
          </w:p>
        </w:tc>
        <w:tc>
          <w:tcPr>
            <w:tcW w:w="7843" w:type="dxa"/>
          </w:tcPr>
          <w:p w:rsidR="00BE57B5" w:rsidRPr="008F76BD" w:rsidRDefault="00BE57B5" w:rsidP="00101329">
            <w:pPr>
              <w:rPr>
                <w:sz w:val="28"/>
                <w:szCs w:val="28"/>
              </w:rPr>
            </w:pPr>
            <w:r w:rsidRPr="008F76BD">
              <w:rPr>
                <w:rFonts w:hint="eastAsia"/>
                <w:sz w:val="28"/>
                <w:szCs w:val="28"/>
              </w:rPr>
              <w:t>（</w:t>
            </w:r>
            <w:r w:rsidRPr="008F76BD">
              <w:rPr>
                <w:rFonts w:hint="eastAsia"/>
                <w:sz w:val="28"/>
                <w:szCs w:val="28"/>
              </w:rPr>
              <w:t>4</w:t>
            </w:r>
            <w:r w:rsidRPr="008F76BD">
              <w:rPr>
                <w:rFonts w:hint="eastAsia"/>
                <w:sz w:val="28"/>
                <w:szCs w:val="28"/>
              </w:rPr>
              <w:t>）</w:t>
            </w:r>
            <w:r w:rsidR="00101329">
              <w:rPr>
                <w:rFonts w:hint="eastAsia"/>
                <w:sz w:val="28"/>
                <w:szCs w:val="28"/>
              </w:rPr>
              <w:t>资产利润率</w:t>
            </w:r>
          </w:p>
        </w:tc>
        <w:tc>
          <w:tcPr>
            <w:tcW w:w="1369" w:type="dxa"/>
          </w:tcPr>
          <w:p w:rsidR="00BE57B5" w:rsidRPr="008F76BD" w:rsidRDefault="00101329" w:rsidP="008F76BD">
            <w:pPr>
              <w:jc w:val="center"/>
              <w:rPr>
                <w:sz w:val="28"/>
                <w:szCs w:val="28"/>
              </w:rPr>
            </w:pPr>
            <w:r>
              <w:rPr>
                <w:rFonts w:hint="eastAsia"/>
                <w:sz w:val="28"/>
                <w:szCs w:val="28"/>
              </w:rPr>
              <w:t>7</w:t>
            </w:r>
            <w:r w:rsidR="00BE57B5" w:rsidRPr="008F76BD">
              <w:rPr>
                <w:rFonts w:hint="eastAsia"/>
                <w:sz w:val="28"/>
                <w:szCs w:val="28"/>
              </w:rPr>
              <w:t>分</w:t>
            </w:r>
          </w:p>
        </w:tc>
      </w:tr>
      <w:tr w:rsidR="00BE57B5" w:rsidRPr="008F76BD" w:rsidTr="00DE0D35">
        <w:tc>
          <w:tcPr>
            <w:tcW w:w="1420" w:type="dxa"/>
            <w:vMerge/>
            <w:vAlign w:val="center"/>
          </w:tcPr>
          <w:p w:rsidR="00BE57B5" w:rsidRPr="008F76BD" w:rsidRDefault="00BE57B5" w:rsidP="003D2CA8">
            <w:pPr>
              <w:jc w:val="center"/>
              <w:rPr>
                <w:sz w:val="28"/>
                <w:szCs w:val="28"/>
              </w:rPr>
            </w:pPr>
          </w:p>
        </w:tc>
        <w:tc>
          <w:tcPr>
            <w:tcW w:w="7843" w:type="dxa"/>
          </w:tcPr>
          <w:p w:rsidR="00BE57B5" w:rsidRPr="008F76BD" w:rsidRDefault="00BE57B5" w:rsidP="00101329">
            <w:pPr>
              <w:rPr>
                <w:sz w:val="28"/>
                <w:szCs w:val="28"/>
              </w:rPr>
            </w:pPr>
            <w:r w:rsidRPr="008F76BD">
              <w:rPr>
                <w:rFonts w:hint="eastAsia"/>
                <w:sz w:val="28"/>
                <w:szCs w:val="28"/>
              </w:rPr>
              <w:t>（</w:t>
            </w:r>
            <w:r w:rsidRPr="008F76BD">
              <w:rPr>
                <w:rFonts w:hint="eastAsia"/>
                <w:sz w:val="28"/>
                <w:szCs w:val="28"/>
              </w:rPr>
              <w:t>5</w:t>
            </w:r>
            <w:r w:rsidRPr="008F76BD">
              <w:rPr>
                <w:rFonts w:hint="eastAsia"/>
                <w:sz w:val="28"/>
                <w:szCs w:val="28"/>
              </w:rPr>
              <w:t>）</w:t>
            </w:r>
            <w:r w:rsidR="00101329">
              <w:rPr>
                <w:rFonts w:hint="eastAsia"/>
                <w:sz w:val="28"/>
                <w:szCs w:val="28"/>
              </w:rPr>
              <w:t>流动性比例</w:t>
            </w:r>
          </w:p>
        </w:tc>
        <w:tc>
          <w:tcPr>
            <w:tcW w:w="1369" w:type="dxa"/>
          </w:tcPr>
          <w:p w:rsidR="00BE57B5" w:rsidRPr="008F76BD" w:rsidRDefault="00101329" w:rsidP="008F76BD">
            <w:pPr>
              <w:jc w:val="center"/>
              <w:rPr>
                <w:sz w:val="28"/>
                <w:szCs w:val="28"/>
              </w:rPr>
            </w:pPr>
            <w:r>
              <w:rPr>
                <w:rFonts w:hint="eastAsia"/>
                <w:sz w:val="28"/>
                <w:szCs w:val="28"/>
              </w:rPr>
              <w:t>7</w:t>
            </w:r>
            <w:r w:rsidR="00BE57B5" w:rsidRPr="008F76BD">
              <w:rPr>
                <w:rFonts w:hint="eastAsia"/>
                <w:sz w:val="28"/>
                <w:szCs w:val="28"/>
              </w:rPr>
              <w:t>分</w:t>
            </w:r>
          </w:p>
        </w:tc>
      </w:tr>
      <w:tr w:rsidR="00BE57B5" w:rsidRPr="008F76BD" w:rsidTr="00DE0D35">
        <w:tc>
          <w:tcPr>
            <w:tcW w:w="1420" w:type="dxa"/>
            <w:vMerge w:val="restart"/>
            <w:vAlign w:val="center"/>
          </w:tcPr>
          <w:p w:rsidR="00BE57B5" w:rsidRPr="008F76BD" w:rsidRDefault="00BE57B5" w:rsidP="008547BE">
            <w:pPr>
              <w:jc w:val="center"/>
              <w:rPr>
                <w:sz w:val="28"/>
                <w:szCs w:val="28"/>
              </w:rPr>
            </w:pPr>
            <w:r w:rsidRPr="008F76BD">
              <w:rPr>
                <w:rFonts w:hint="eastAsia"/>
                <w:sz w:val="28"/>
                <w:szCs w:val="28"/>
              </w:rPr>
              <w:t>2.</w:t>
            </w:r>
            <w:r w:rsidR="00DE0D35">
              <w:rPr>
                <w:rFonts w:hint="eastAsia"/>
                <w:sz w:val="28"/>
                <w:szCs w:val="28"/>
              </w:rPr>
              <w:t>银行</w:t>
            </w:r>
            <w:r w:rsidRPr="008F76BD">
              <w:rPr>
                <w:rFonts w:hint="eastAsia"/>
                <w:sz w:val="28"/>
                <w:szCs w:val="28"/>
              </w:rPr>
              <w:t>服务</w:t>
            </w:r>
            <w:r w:rsidR="00406159" w:rsidRPr="008F76BD">
              <w:rPr>
                <w:rFonts w:hint="eastAsia"/>
                <w:sz w:val="28"/>
                <w:szCs w:val="28"/>
              </w:rPr>
              <w:t>能力</w:t>
            </w:r>
            <w:r w:rsidR="00DE0D35">
              <w:rPr>
                <w:rFonts w:hint="eastAsia"/>
                <w:sz w:val="28"/>
                <w:szCs w:val="28"/>
              </w:rPr>
              <w:t>（</w:t>
            </w:r>
            <w:r w:rsidR="008547BE">
              <w:rPr>
                <w:rFonts w:hint="eastAsia"/>
                <w:sz w:val="28"/>
                <w:szCs w:val="28"/>
              </w:rPr>
              <w:t>2</w:t>
            </w:r>
            <w:r w:rsidR="00DE0D35">
              <w:rPr>
                <w:rFonts w:hint="eastAsia"/>
                <w:sz w:val="28"/>
                <w:szCs w:val="28"/>
              </w:rPr>
              <w:t>5</w:t>
            </w:r>
            <w:r w:rsidR="00DE0D35">
              <w:rPr>
                <w:rFonts w:hint="eastAsia"/>
                <w:sz w:val="28"/>
                <w:szCs w:val="28"/>
              </w:rPr>
              <w:t>）</w:t>
            </w:r>
          </w:p>
        </w:tc>
        <w:tc>
          <w:tcPr>
            <w:tcW w:w="7843" w:type="dxa"/>
          </w:tcPr>
          <w:p w:rsidR="00BE57B5" w:rsidRPr="008F76BD" w:rsidRDefault="00BE57B5" w:rsidP="00DE0D35">
            <w:pPr>
              <w:rPr>
                <w:sz w:val="28"/>
                <w:szCs w:val="28"/>
              </w:rPr>
            </w:pPr>
            <w:r w:rsidRPr="008F76BD">
              <w:rPr>
                <w:rFonts w:hint="eastAsia"/>
                <w:sz w:val="28"/>
                <w:szCs w:val="28"/>
              </w:rPr>
              <w:t>（</w:t>
            </w:r>
            <w:r w:rsidRPr="008F76BD">
              <w:rPr>
                <w:rFonts w:hint="eastAsia"/>
                <w:sz w:val="28"/>
                <w:szCs w:val="28"/>
              </w:rPr>
              <w:t>1</w:t>
            </w:r>
            <w:r w:rsidRPr="008F76BD">
              <w:rPr>
                <w:rFonts w:hint="eastAsia"/>
                <w:sz w:val="28"/>
                <w:szCs w:val="28"/>
              </w:rPr>
              <w:t>）</w:t>
            </w:r>
            <w:r w:rsidR="006761FC" w:rsidRPr="008F76BD">
              <w:rPr>
                <w:rFonts w:hint="eastAsia"/>
                <w:sz w:val="28"/>
                <w:szCs w:val="28"/>
              </w:rPr>
              <w:t>提供全年上门收缴款服务（</w:t>
            </w:r>
            <w:r w:rsidR="00101329">
              <w:rPr>
                <w:rFonts w:hint="eastAsia"/>
                <w:sz w:val="28"/>
                <w:szCs w:val="28"/>
              </w:rPr>
              <w:t>东安路院区及其他院区</w:t>
            </w:r>
            <w:r w:rsidR="006761FC" w:rsidRPr="008F76BD">
              <w:rPr>
                <w:rFonts w:hint="eastAsia"/>
                <w:sz w:val="28"/>
                <w:szCs w:val="28"/>
              </w:rPr>
              <w:t>）</w:t>
            </w:r>
            <w:r w:rsidR="008547BE">
              <w:rPr>
                <w:rFonts w:hint="eastAsia"/>
                <w:sz w:val="28"/>
                <w:szCs w:val="28"/>
              </w:rPr>
              <w:t>，</w:t>
            </w:r>
            <w:r w:rsidR="008547BE" w:rsidRPr="008F76BD">
              <w:rPr>
                <w:rFonts w:hint="eastAsia"/>
                <w:sz w:val="28"/>
                <w:szCs w:val="28"/>
              </w:rPr>
              <w:t>提供３６</w:t>
            </w:r>
            <w:r w:rsidR="008547BE" w:rsidRPr="008F76BD">
              <w:rPr>
                <w:rFonts w:hint="eastAsia"/>
                <w:sz w:val="28"/>
                <w:szCs w:val="28"/>
              </w:rPr>
              <w:t>5</w:t>
            </w:r>
            <w:r w:rsidR="008547BE" w:rsidRPr="008F76BD">
              <w:rPr>
                <w:rFonts w:hint="eastAsia"/>
                <w:sz w:val="28"/>
                <w:szCs w:val="28"/>
              </w:rPr>
              <w:t>天兑换零钞服务，服务响应时间在一小时以内</w:t>
            </w:r>
          </w:p>
        </w:tc>
        <w:tc>
          <w:tcPr>
            <w:tcW w:w="1369" w:type="dxa"/>
          </w:tcPr>
          <w:p w:rsidR="00BE57B5" w:rsidRPr="008F76BD" w:rsidRDefault="00DE0D35" w:rsidP="008F76BD">
            <w:pPr>
              <w:jc w:val="center"/>
              <w:rPr>
                <w:sz w:val="28"/>
                <w:szCs w:val="28"/>
              </w:rPr>
            </w:pPr>
            <w:r>
              <w:rPr>
                <w:rFonts w:hint="eastAsia"/>
                <w:sz w:val="28"/>
                <w:szCs w:val="28"/>
              </w:rPr>
              <w:t>5</w:t>
            </w:r>
            <w:r w:rsidR="00BE57B5" w:rsidRPr="008F76BD">
              <w:rPr>
                <w:rFonts w:hint="eastAsia"/>
                <w:sz w:val="28"/>
                <w:szCs w:val="28"/>
              </w:rPr>
              <w:t>分</w:t>
            </w:r>
          </w:p>
        </w:tc>
      </w:tr>
      <w:tr w:rsidR="008547BE" w:rsidRPr="008F76BD" w:rsidTr="008547BE">
        <w:trPr>
          <w:trHeight w:val="618"/>
        </w:trPr>
        <w:tc>
          <w:tcPr>
            <w:tcW w:w="1420" w:type="dxa"/>
            <w:vMerge/>
          </w:tcPr>
          <w:p w:rsidR="008547BE" w:rsidRPr="008F76BD" w:rsidRDefault="008547BE" w:rsidP="003D2CA8">
            <w:pPr>
              <w:rPr>
                <w:sz w:val="28"/>
                <w:szCs w:val="28"/>
              </w:rPr>
            </w:pPr>
          </w:p>
        </w:tc>
        <w:tc>
          <w:tcPr>
            <w:tcW w:w="7843" w:type="dxa"/>
          </w:tcPr>
          <w:p w:rsidR="008547BE" w:rsidRPr="008F76BD" w:rsidRDefault="008547BE" w:rsidP="008547BE">
            <w:pPr>
              <w:rPr>
                <w:sz w:val="28"/>
                <w:szCs w:val="28"/>
              </w:rPr>
            </w:pPr>
            <w:r w:rsidRPr="008F76BD">
              <w:rPr>
                <w:rFonts w:hint="eastAsia"/>
                <w:sz w:val="28"/>
                <w:szCs w:val="28"/>
              </w:rPr>
              <w:t>（</w:t>
            </w:r>
            <w:r>
              <w:rPr>
                <w:rFonts w:hint="eastAsia"/>
                <w:sz w:val="28"/>
                <w:szCs w:val="28"/>
              </w:rPr>
              <w:t>2</w:t>
            </w:r>
            <w:r w:rsidRPr="008F76BD">
              <w:rPr>
                <w:rFonts w:hint="eastAsia"/>
                <w:sz w:val="28"/>
                <w:szCs w:val="28"/>
              </w:rPr>
              <w:t>）提供专属服务团队，团队成员履历介绍</w:t>
            </w:r>
          </w:p>
        </w:tc>
        <w:tc>
          <w:tcPr>
            <w:tcW w:w="1369" w:type="dxa"/>
          </w:tcPr>
          <w:p w:rsidR="008547BE" w:rsidRPr="008F76BD" w:rsidRDefault="008547BE" w:rsidP="008F76BD">
            <w:pPr>
              <w:jc w:val="center"/>
              <w:rPr>
                <w:sz w:val="28"/>
                <w:szCs w:val="28"/>
              </w:rPr>
            </w:pPr>
            <w:r>
              <w:rPr>
                <w:rFonts w:hint="eastAsia"/>
                <w:sz w:val="28"/>
                <w:szCs w:val="28"/>
              </w:rPr>
              <w:t>5</w:t>
            </w:r>
            <w:r w:rsidRPr="008F76BD">
              <w:rPr>
                <w:rFonts w:hint="eastAsia"/>
                <w:sz w:val="28"/>
                <w:szCs w:val="28"/>
              </w:rPr>
              <w:t>分</w:t>
            </w:r>
          </w:p>
        </w:tc>
      </w:tr>
      <w:tr w:rsidR="00BE57B5" w:rsidRPr="008F76BD" w:rsidTr="00DE0D35">
        <w:tc>
          <w:tcPr>
            <w:tcW w:w="1420" w:type="dxa"/>
            <w:vMerge/>
          </w:tcPr>
          <w:p w:rsidR="00BE57B5" w:rsidRPr="008F76BD" w:rsidRDefault="00BE57B5" w:rsidP="003D2CA8">
            <w:pPr>
              <w:rPr>
                <w:sz w:val="28"/>
                <w:szCs w:val="28"/>
              </w:rPr>
            </w:pPr>
          </w:p>
        </w:tc>
        <w:tc>
          <w:tcPr>
            <w:tcW w:w="7843" w:type="dxa"/>
          </w:tcPr>
          <w:p w:rsidR="00BE57B5" w:rsidRPr="008F76BD" w:rsidRDefault="00D3108F" w:rsidP="008547BE">
            <w:pPr>
              <w:widowControl/>
              <w:jc w:val="left"/>
              <w:rPr>
                <w:sz w:val="28"/>
                <w:szCs w:val="28"/>
              </w:rPr>
            </w:pPr>
            <w:r w:rsidRPr="008F76BD">
              <w:rPr>
                <w:rFonts w:hint="eastAsia"/>
                <w:sz w:val="28"/>
                <w:szCs w:val="28"/>
              </w:rPr>
              <w:t>（</w:t>
            </w:r>
            <w:r w:rsidR="008547BE">
              <w:rPr>
                <w:rFonts w:hint="eastAsia"/>
                <w:sz w:val="28"/>
                <w:szCs w:val="28"/>
              </w:rPr>
              <w:t>3</w:t>
            </w:r>
            <w:r w:rsidRPr="008F76BD">
              <w:rPr>
                <w:rFonts w:hint="eastAsia"/>
                <w:sz w:val="28"/>
                <w:szCs w:val="28"/>
              </w:rPr>
              <w:t>）提供医院的</w:t>
            </w:r>
            <w:r w:rsidR="00101329">
              <w:rPr>
                <w:rFonts w:hint="eastAsia"/>
                <w:sz w:val="28"/>
                <w:szCs w:val="28"/>
              </w:rPr>
              <w:t>东安路</w:t>
            </w:r>
            <w:r w:rsidRPr="008F76BD">
              <w:rPr>
                <w:rFonts w:hint="eastAsia"/>
                <w:sz w:val="28"/>
                <w:szCs w:val="28"/>
              </w:rPr>
              <w:t>院区和</w:t>
            </w:r>
            <w:r w:rsidR="00101329">
              <w:rPr>
                <w:rFonts w:hint="eastAsia"/>
                <w:sz w:val="28"/>
                <w:szCs w:val="28"/>
              </w:rPr>
              <w:t>其他</w:t>
            </w:r>
            <w:r w:rsidRPr="008F76BD">
              <w:rPr>
                <w:rFonts w:hint="eastAsia"/>
                <w:sz w:val="28"/>
                <w:szCs w:val="28"/>
              </w:rPr>
              <w:t>院区上门收取</w:t>
            </w:r>
            <w:r w:rsidR="00101329">
              <w:rPr>
                <w:rFonts w:hint="eastAsia"/>
                <w:sz w:val="28"/>
                <w:szCs w:val="28"/>
              </w:rPr>
              <w:t>和送达</w:t>
            </w:r>
            <w:r w:rsidRPr="008F76BD">
              <w:rPr>
                <w:rFonts w:hint="eastAsia"/>
                <w:sz w:val="28"/>
                <w:szCs w:val="28"/>
              </w:rPr>
              <w:t>各种业务单据的服务，响应时间在</w:t>
            </w:r>
            <w:r w:rsidRPr="008F76BD">
              <w:rPr>
                <w:rFonts w:hint="eastAsia"/>
                <w:sz w:val="28"/>
                <w:szCs w:val="28"/>
              </w:rPr>
              <w:t>2</w:t>
            </w:r>
            <w:r w:rsidRPr="008F76BD">
              <w:rPr>
                <w:rFonts w:hint="eastAsia"/>
                <w:sz w:val="28"/>
                <w:szCs w:val="28"/>
              </w:rPr>
              <w:t>小时以内</w:t>
            </w:r>
          </w:p>
        </w:tc>
        <w:tc>
          <w:tcPr>
            <w:tcW w:w="1369" w:type="dxa"/>
          </w:tcPr>
          <w:p w:rsidR="00BE57B5" w:rsidRPr="008F76BD" w:rsidRDefault="00DE0D35" w:rsidP="008F76BD">
            <w:pPr>
              <w:jc w:val="center"/>
              <w:rPr>
                <w:sz w:val="28"/>
                <w:szCs w:val="28"/>
              </w:rPr>
            </w:pPr>
            <w:r>
              <w:rPr>
                <w:rFonts w:hint="eastAsia"/>
                <w:sz w:val="28"/>
                <w:szCs w:val="28"/>
              </w:rPr>
              <w:t>5</w:t>
            </w:r>
            <w:r w:rsidR="00BE57B5" w:rsidRPr="008F76BD">
              <w:rPr>
                <w:rFonts w:hint="eastAsia"/>
                <w:sz w:val="28"/>
                <w:szCs w:val="28"/>
              </w:rPr>
              <w:t>分</w:t>
            </w:r>
          </w:p>
        </w:tc>
      </w:tr>
      <w:tr w:rsidR="008547BE" w:rsidRPr="008F76BD" w:rsidTr="008547BE">
        <w:trPr>
          <w:trHeight w:val="716"/>
        </w:trPr>
        <w:tc>
          <w:tcPr>
            <w:tcW w:w="1420" w:type="dxa"/>
            <w:vMerge/>
          </w:tcPr>
          <w:p w:rsidR="008547BE" w:rsidRPr="008F76BD" w:rsidRDefault="008547BE" w:rsidP="003D2CA8">
            <w:pPr>
              <w:rPr>
                <w:sz w:val="28"/>
                <w:szCs w:val="28"/>
              </w:rPr>
            </w:pPr>
          </w:p>
        </w:tc>
        <w:tc>
          <w:tcPr>
            <w:tcW w:w="7843" w:type="dxa"/>
          </w:tcPr>
          <w:p w:rsidR="008547BE" w:rsidRPr="008F76BD" w:rsidRDefault="008547BE" w:rsidP="008547BE">
            <w:pPr>
              <w:rPr>
                <w:sz w:val="28"/>
                <w:szCs w:val="28"/>
              </w:rPr>
            </w:pPr>
            <w:r w:rsidRPr="008F76BD">
              <w:rPr>
                <w:rFonts w:hint="eastAsia"/>
                <w:sz w:val="28"/>
                <w:szCs w:val="28"/>
              </w:rPr>
              <w:t>（</w:t>
            </w:r>
            <w:r>
              <w:rPr>
                <w:rFonts w:hint="eastAsia"/>
                <w:sz w:val="28"/>
                <w:szCs w:val="28"/>
              </w:rPr>
              <w:t>4</w:t>
            </w:r>
            <w:r w:rsidRPr="008F76BD">
              <w:rPr>
                <w:rFonts w:hint="eastAsia"/>
                <w:sz w:val="28"/>
                <w:szCs w:val="28"/>
              </w:rPr>
              <w:t>）利率水平</w:t>
            </w:r>
          </w:p>
        </w:tc>
        <w:tc>
          <w:tcPr>
            <w:tcW w:w="1369" w:type="dxa"/>
          </w:tcPr>
          <w:p w:rsidR="008547BE" w:rsidRPr="008F76BD" w:rsidRDefault="008547BE" w:rsidP="0089692E">
            <w:pPr>
              <w:jc w:val="center"/>
              <w:rPr>
                <w:sz w:val="28"/>
                <w:szCs w:val="28"/>
              </w:rPr>
            </w:pPr>
            <w:r>
              <w:rPr>
                <w:rFonts w:hint="eastAsia"/>
                <w:sz w:val="28"/>
                <w:szCs w:val="28"/>
              </w:rPr>
              <w:t>10</w:t>
            </w:r>
            <w:r w:rsidRPr="008F76BD">
              <w:rPr>
                <w:rFonts w:hint="eastAsia"/>
                <w:sz w:val="28"/>
                <w:szCs w:val="28"/>
              </w:rPr>
              <w:t>分</w:t>
            </w:r>
          </w:p>
        </w:tc>
      </w:tr>
      <w:tr w:rsidR="008547BE" w:rsidRPr="008F76BD" w:rsidTr="008547BE">
        <w:trPr>
          <w:trHeight w:val="982"/>
        </w:trPr>
        <w:tc>
          <w:tcPr>
            <w:tcW w:w="1420" w:type="dxa"/>
          </w:tcPr>
          <w:p w:rsidR="008547BE" w:rsidRPr="008F76BD" w:rsidRDefault="008547BE" w:rsidP="008547BE">
            <w:pPr>
              <w:rPr>
                <w:sz w:val="28"/>
                <w:szCs w:val="28"/>
              </w:rPr>
            </w:pPr>
            <w:r w:rsidRPr="008F76BD">
              <w:rPr>
                <w:rFonts w:hint="eastAsia"/>
                <w:sz w:val="28"/>
                <w:szCs w:val="28"/>
              </w:rPr>
              <w:t>3.</w:t>
            </w:r>
            <w:r w:rsidRPr="008F76BD">
              <w:rPr>
                <w:rFonts w:hint="eastAsia"/>
                <w:sz w:val="28"/>
                <w:szCs w:val="28"/>
              </w:rPr>
              <w:t>共建合作</w:t>
            </w:r>
            <w:r>
              <w:rPr>
                <w:rFonts w:hint="eastAsia"/>
                <w:sz w:val="28"/>
                <w:szCs w:val="28"/>
              </w:rPr>
              <w:t>（</w:t>
            </w:r>
            <w:r>
              <w:rPr>
                <w:rFonts w:hint="eastAsia"/>
                <w:sz w:val="28"/>
                <w:szCs w:val="28"/>
              </w:rPr>
              <w:t>40</w:t>
            </w:r>
            <w:r>
              <w:rPr>
                <w:rFonts w:hint="eastAsia"/>
                <w:sz w:val="28"/>
                <w:szCs w:val="28"/>
              </w:rPr>
              <w:t>）</w:t>
            </w:r>
          </w:p>
        </w:tc>
        <w:tc>
          <w:tcPr>
            <w:tcW w:w="7843" w:type="dxa"/>
          </w:tcPr>
          <w:p w:rsidR="008547BE" w:rsidRPr="008F76BD" w:rsidRDefault="008547BE" w:rsidP="00DE0D35">
            <w:pPr>
              <w:rPr>
                <w:sz w:val="28"/>
                <w:szCs w:val="28"/>
              </w:rPr>
            </w:pPr>
            <w:r>
              <w:rPr>
                <w:rFonts w:hint="eastAsia"/>
                <w:sz w:val="28"/>
                <w:szCs w:val="28"/>
              </w:rPr>
              <w:t>详见附件内容</w:t>
            </w:r>
          </w:p>
        </w:tc>
        <w:tc>
          <w:tcPr>
            <w:tcW w:w="1369" w:type="dxa"/>
          </w:tcPr>
          <w:p w:rsidR="008547BE" w:rsidRPr="008F76BD" w:rsidRDefault="008547BE" w:rsidP="008547BE">
            <w:pPr>
              <w:jc w:val="center"/>
              <w:rPr>
                <w:sz w:val="28"/>
                <w:szCs w:val="28"/>
              </w:rPr>
            </w:pPr>
            <w:r>
              <w:rPr>
                <w:rFonts w:hint="eastAsia"/>
                <w:sz w:val="28"/>
                <w:szCs w:val="28"/>
              </w:rPr>
              <w:t>40</w:t>
            </w:r>
            <w:r>
              <w:rPr>
                <w:rFonts w:hint="eastAsia"/>
                <w:sz w:val="28"/>
                <w:szCs w:val="28"/>
              </w:rPr>
              <w:t>分</w:t>
            </w:r>
          </w:p>
        </w:tc>
      </w:tr>
      <w:tr w:rsidR="008547BE" w:rsidRPr="008F76BD" w:rsidTr="00DE0D35">
        <w:tc>
          <w:tcPr>
            <w:tcW w:w="1420" w:type="dxa"/>
            <w:vMerge w:val="restart"/>
          </w:tcPr>
          <w:p w:rsidR="008547BE" w:rsidRPr="008F76BD" w:rsidRDefault="008547BE" w:rsidP="003D2CA8">
            <w:pPr>
              <w:rPr>
                <w:sz w:val="28"/>
                <w:szCs w:val="28"/>
              </w:rPr>
            </w:pPr>
            <w:r>
              <w:rPr>
                <w:rFonts w:hint="eastAsia"/>
                <w:sz w:val="28"/>
                <w:szCs w:val="28"/>
              </w:rPr>
              <w:t>4</w:t>
            </w:r>
            <w:r>
              <w:rPr>
                <w:rFonts w:hint="eastAsia"/>
                <w:sz w:val="28"/>
                <w:szCs w:val="28"/>
              </w:rPr>
              <w:t>、廉政风险管理</w:t>
            </w:r>
          </w:p>
        </w:tc>
        <w:tc>
          <w:tcPr>
            <w:tcW w:w="7843" w:type="dxa"/>
          </w:tcPr>
          <w:p w:rsidR="008547BE" w:rsidRPr="008F76BD" w:rsidRDefault="008547BE" w:rsidP="00D50244">
            <w:pPr>
              <w:rPr>
                <w:sz w:val="28"/>
                <w:szCs w:val="28"/>
              </w:rPr>
            </w:pPr>
            <w:r>
              <w:rPr>
                <w:rFonts w:hint="eastAsia"/>
                <w:sz w:val="28"/>
                <w:szCs w:val="28"/>
              </w:rPr>
              <w:t>（</w:t>
            </w:r>
            <w:r>
              <w:rPr>
                <w:rFonts w:hint="eastAsia"/>
                <w:sz w:val="28"/>
                <w:szCs w:val="28"/>
              </w:rPr>
              <w:t>1</w:t>
            </w:r>
            <w:r>
              <w:rPr>
                <w:rFonts w:hint="eastAsia"/>
                <w:sz w:val="28"/>
                <w:szCs w:val="28"/>
              </w:rPr>
              <w:t>）提供检察机关行贿犯罪档案查询结果告知函。</w:t>
            </w:r>
          </w:p>
        </w:tc>
        <w:tc>
          <w:tcPr>
            <w:tcW w:w="1369" w:type="dxa"/>
          </w:tcPr>
          <w:p w:rsidR="008547BE" w:rsidRPr="008F76BD" w:rsidRDefault="008547BE" w:rsidP="008F76BD">
            <w:pPr>
              <w:jc w:val="center"/>
              <w:rPr>
                <w:sz w:val="28"/>
                <w:szCs w:val="28"/>
              </w:rPr>
            </w:pPr>
            <w:r>
              <w:rPr>
                <w:rFonts w:hint="eastAsia"/>
                <w:sz w:val="28"/>
                <w:szCs w:val="28"/>
              </w:rPr>
              <w:t>5</w:t>
            </w:r>
            <w:r w:rsidRPr="008F76BD">
              <w:rPr>
                <w:rFonts w:hint="eastAsia"/>
                <w:sz w:val="28"/>
                <w:szCs w:val="28"/>
              </w:rPr>
              <w:t>分</w:t>
            </w:r>
          </w:p>
        </w:tc>
      </w:tr>
      <w:tr w:rsidR="008547BE" w:rsidRPr="008F76BD" w:rsidTr="00DE0D35">
        <w:tc>
          <w:tcPr>
            <w:tcW w:w="1420" w:type="dxa"/>
            <w:vMerge/>
          </w:tcPr>
          <w:p w:rsidR="008547BE" w:rsidRPr="008F76BD" w:rsidRDefault="008547BE" w:rsidP="003D2CA8">
            <w:pPr>
              <w:rPr>
                <w:sz w:val="28"/>
                <w:szCs w:val="28"/>
              </w:rPr>
            </w:pPr>
          </w:p>
        </w:tc>
        <w:tc>
          <w:tcPr>
            <w:tcW w:w="7843" w:type="dxa"/>
          </w:tcPr>
          <w:p w:rsidR="008547BE" w:rsidRPr="008F76BD" w:rsidRDefault="008547BE" w:rsidP="00DE0D35">
            <w:pPr>
              <w:rPr>
                <w:sz w:val="28"/>
                <w:szCs w:val="28"/>
              </w:rPr>
            </w:pPr>
            <w:r>
              <w:rPr>
                <w:rFonts w:hint="eastAsia"/>
                <w:sz w:val="28"/>
                <w:szCs w:val="28"/>
              </w:rPr>
              <w:t>（</w:t>
            </w:r>
            <w:r>
              <w:rPr>
                <w:rFonts w:hint="eastAsia"/>
                <w:sz w:val="28"/>
                <w:szCs w:val="28"/>
              </w:rPr>
              <w:t>2</w:t>
            </w:r>
            <w:r>
              <w:rPr>
                <w:rFonts w:hint="eastAsia"/>
                <w:sz w:val="28"/>
                <w:szCs w:val="28"/>
              </w:rPr>
              <w:t>）承诺不得向医院相关人员输送任何利益，将医院存放的资</w:t>
            </w:r>
            <w:r>
              <w:rPr>
                <w:rFonts w:hint="eastAsia"/>
                <w:sz w:val="28"/>
                <w:szCs w:val="28"/>
              </w:rPr>
              <w:lastRenderedPageBreak/>
              <w:t>金与医院相关人员亲属的业绩、收入挂钩。</w:t>
            </w:r>
          </w:p>
        </w:tc>
        <w:tc>
          <w:tcPr>
            <w:tcW w:w="1369" w:type="dxa"/>
          </w:tcPr>
          <w:p w:rsidR="008547BE" w:rsidRPr="008F76BD" w:rsidRDefault="008547BE" w:rsidP="008F76BD">
            <w:pPr>
              <w:jc w:val="center"/>
              <w:rPr>
                <w:sz w:val="28"/>
                <w:szCs w:val="28"/>
              </w:rPr>
            </w:pPr>
            <w:r>
              <w:rPr>
                <w:rFonts w:hint="eastAsia"/>
                <w:sz w:val="28"/>
                <w:szCs w:val="28"/>
              </w:rPr>
              <w:lastRenderedPageBreak/>
              <w:t>5</w:t>
            </w:r>
            <w:r w:rsidRPr="008F76BD">
              <w:rPr>
                <w:rFonts w:hint="eastAsia"/>
                <w:sz w:val="28"/>
                <w:szCs w:val="28"/>
              </w:rPr>
              <w:t>分</w:t>
            </w:r>
          </w:p>
        </w:tc>
      </w:tr>
    </w:tbl>
    <w:p w:rsidR="004877AF" w:rsidRPr="008F76BD" w:rsidRDefault="004877AF" w:rsidP="00743C19">
      <w:pPr>
        <w:widowControl/>
        <w:shd w:val="clear" w:color="auto" w:fill="FFFFFF"/>
        <w:spacing w:line="450" w:lineRule="atLeast"/>
        <w:jc w:val="left"/>
        <w:rPr>
          <w:sz w:val="28"/>
          <w:szCs w:val="28"/>
        </w:rPr>
      </w:pPr>
    </w:p>
    <w:sectPr w:rsidR="004877AF" w:rsidRPr="008F76BD" w:rsidSect="004877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F0" w:rsidRDefault="00EA56F0" w:rsidP="00375A91">
      <w:r>
        <w:separator/>
      </w:r>
    </w:p>
  </w:endnote>
  <w:endnote w:type="continuationSeparator" w:id="1">
    <w:p w:rsidR="00EA56F0" w:rsidRDefault="00EA56F0" w:rsidP="00375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F0" w:rsidRDefault="00EA56F0" w:rsidP="00375A91">
      <w:r>
        <w:separator/>
      </w:r>
    </w:p>
  </w:footnote>
  <w:footnote w:type="continuationSeparator" w:id="1">
    <w:p w:rsidR="00EA56F0" w:rsidRDefault="00EA56F0" w:rsidP="00375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D388A"/>
    <w:multiLevelType w:val="hybridMultilevel"/>
    <w:tmpl w:val="7B085658"/>
    <w:lvl w:ilvl="0" w:tplc="EEA0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FE6693"/>
    <w:multiLevelType w:val="hybridMultilevel"/>
    <w:tmpl w:val="7F2AF90E"/>
    <w:lvl w:ilvl="0" w:tplc="734CC7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4654164"/>
    <w:multiLevelType w:val="hybridMultilevel"/>
    <w:tmpl w:val="1D1C44EC"/>
    <w:lvl w:ilvl="0" w:tplc="1654F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7F4563"/>
    <w:multiLevelType w:val="hybridMultilevel"/>
    <w:tmpl w:val="92DCAD1C"/>
    <w:lvl w:ilvl="0" w:tplc="72209A58">
      <w:start w:val="1"/>
      <w:numFmt w:val="decimalFullWidth"/>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007D42"/>
    <w:multiLevelType w:val="hybridMultilevel"/>
    <w:tmpl w:val="C46CE6D8"/>
    <w:lvl w:ilvl="0" w:tplc="60FC2F3E">
      <w:start w:val="3"/>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099"/>
    <w:rsid w:val="00007719"/>
    <w:rsid w:val="000234A9"/>
    <w:rsid w:val="000308EC"/>
    <w:rsid w:val="00056DF0"/>
    <w:rsid w:val="000C0321"/>
    <w:rsid w:val="000C5E8A"/>
    <w:rsid w:val="00101329"/>
    <w:rsid w:val="00112BF2"/>
    <w:rsid w:val="0014104B"/>
    <w:rsid w:val="00142AA5"/>
    <w:rsid w:val="00167360"/>
    <w:rsid w:val="001871F5"/>
    <w:rsid w:val="001C5B6C"/>
    <w:rsid w:val="001D4A25"/>
    <w:rsid w:val="001D7ADF"/>
    <w:rsid w:val="001F514A"/>
    <w:rsid w:val="00202516"/>
    <w:rsid w:val="002033E0"/>
    <w:rsid w:val="00210E6A"/>
    <w:rsid w:val="00243DDC"/>
    <w:rsid w:val="0024476F"/>
    <w:rsid w:val="00261482"/>
    <w:rsid w:val="002A18A0"/>
    <w:rsid w:val="002C5E77"/>
    <w:rsid w:val="002D211D"/>
    <w:rsid w:val="002E4B51"/>
    <w:rsid w:val="003039D2"/>
    <w:rsid w:val="00304F0F"/>
    <w:rsid w:val="003317E3"/>
    <w:rsid w:val="00333FDC"/>
    <w:rsid w:val="00347EC6"/>
    <w:rsid w:val="00356BAC"/>
    <w:rsid w:val="00375A91"/>
    <w:rsid w:val="00377417"/>
    <w:rsid w:val="0038181B"/>
    <w:rsid w:val="003825EF"/>
    <w:rsid w:val="003B2210"/>
    <w:rsid w:val="003B50C8"/>
    <w:rsid w:val="003B62B3"/>
    <w:rsid w:val="003F43B1"/>
    <w:rsid w:val="00406159"/>
    <w:rsid w:val="00414ECA"/>
    <w:rsid w:val="00432E2C"/>
    <w:rsid w:val="004824B8"/>
    <w:rsid w:val="004877AF"/>
    <w:rsid w:val="004A49C7"/>
    <w:rsid w:val="004B3908"/>
    <w:rsid w:val="004C03DB"/>
    <w:rsid w:val="004D6DA6"/>
    <w:rsid w:val="004E6F19"/>
    <w:rsid w:val="00512E40"/>
    <w:rsid w:val="00523214"/>
    <w:rsid w:val="00534B93"/>
    <w:rsid w:val="00545FA7"/>
    <w:rsid w:val="0056133D"/>
    <w:rsid w:val="005715DF"/>
    <w:rsid w:val="00590AEC"/>
    <w:rsid w:val="005C2C58"/>
    <w:rsid w:val="0063665E"/>
    <w:rsid w:val="006761FC"/>
    <w:rsid w:val="00683E1D"/>
    <w:rsid w:val="00687FBD"/>
    <w:rsid w:val="006B14B9"/>
    <w:rsid w:val="006D1C60"/>
    <w:rsid w:val="006E5505"/>
    <w:rsid w:val="006E66EE"/>
    <w:rsid w:val="006F50DA"/>
    <w:rsid w:val="00701B88"/>
    <w:rsid w:val="007141F1"/>
    <w:rsid w:val="00720E51"/>
    <w:rsid w:val="0072381C"/>
    <w:rsid w:val="00743C19"/>
    <w:rsid w:val="00756B08"/>
    <w:rsid w:val="00766BA0"/>
    <w:rsid w:val="00770A76"/>
    <w:rsid w:val="007821B0"/>
    <w:rsid w:val="00790632"/>
    <w:rsid w:val="007A7024"/>
    <w:rsid w:val="007E6AB2"/>
    <w:rsid w:val="00825FED"/>
    <w:rsid w:val="00853BE6"/>
    <w:rsid w:val="008547BE"/>
    <w:rsid w:val="00885345"/>
    <w:rsid w:val="008A1C66"/>
    <w:rsid w:val="008A7FA2"/>
    <w:rsid w:val="008C44C2"/>
    <w:rsid w:val="008C495C"/>
    <w:rsid w:val="008F76BD"/>
    <w:rsid w:val="009066B2"/>
    <w:rsid w:val="009072EF"/>
    <w:rsid w:val="00916995"/>
    <w:rsid w:val="00927D74"/>
    <w:rsid w:val="00937894"/>
    <w:rsid w:val="0094216A"/>
    <w:rsid w:val="00951F19"/>
    <w:rsid w:val="009626C2"/>
    <w:rsid w:val="00965A98"/>
    <w:rsid w:val="00977683"/>
    <w:rsid w:val="0098688C"/>
    <w:rsid w:val="009A1CEE"/>
    <w:rsid w:val="009B46BF"/>
    <w:rsid w:val="00A672A7"/>
    <w:rsid w:val="00A963D4"/>
    <w:rsid w:val="00AB7134"/>
    <w:rsid w:val="00AC48FA"/>
    <w:rsid w:val="00B15927"/>
    <w:rsid w:val="00B472DE"/>
    <w:rsid w:val="00B863F1"/>
    <w:rsid w:val="00B9787C"/>
    <w:rsid w:val="00BC249D"/>
    <w:rsid w:val="00BE30C8"/>
    <w:rsid w:val="00BE57B5"/>
    <w:rsid w:val="00C05565"/>
    <w:rsid w:val="00C55D37"/>
    <w:rsid w:val="00C57BAA"/>
    <w:rsid w:val="00C63633"/>
    <w:rsid w:val="00C65D85"/>
    <w:rsid w:val="00C80BDC"/>
    <w:rsid w:val="00C81ED6"/>
    <w:rsid w:val="00C832AF"/>
    <w:rsid w:val="00CC3099"/>
    <w:rsid w:val="00D024EE"/>
    <w:rsid w:val="00D14AFC"/>
    <w:rsid w:val="00D174F8"/>
    <w:rsid w:val="00D3108F"/>
    <w:rsid w:val="00D50244"/>
    <w:rsid w:val="00D55A04"/>
    <w:rsid w:val="00D67400"/>
    <w:rsid w:val="00D81545"/>
    <w:rsid w:val="00D925D4"/>
    <w:rsid w:val="00D95C35"/>
    <w:rsid w:val="00DC4420"/>
    <w:rsid w:val="00DD5E49"/>
    <w:rsid w:val="00DE0D35"/>
    <w:rsid w:val="00DE72C9"/>
    <w:rsid w:val="00DF1E54"/>
    <w:rsid w:val="00E30159"/>
    <w:rsid w:val="00E408E9"/>
    <w:rsid w:val="00E67854"/>
    <w:rsid w:val="00E80AAD"/>
    <w:rsid w:val="00E87BCE"/>
    <w:rsid w:val="00E9433B"/>
    <w:rsid w:val="00EA49A7"/>
    <w:rsid w:val="00EA56F0"/>
    <w:rsid w:val="00EB7985"/>
    <w:rsid w:val="00EF6B76"/>
    <w:rsid w:val="00F23DFE"/>
    <w:rsid w:val="00F95F44"/>
    <w:rsid w:val="00FB309D"/>
    <w:rsid w:val="00FE3913"/>
    <w:rsid w:val="00FE6FF7"/>
    <w:rsid w:val="00FF5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099"/>
    <w:rPr>
      <w:strike w:val="0"/>
      <w:dstrike w:val="0"/>
      <w:color w:val="3D3D3D"/>
      <w:u w:val="none"/>
      <w:effect w:val="none"/>
    </w:rPr>
  </w:style>
  <w:style w:type="character" w:styleId="a4">
    <w:name w:val="Strong"/>
    <w:basedOn w:val="a0"/>
    <w:uiPriority w:val="22"/>
    <w:qFormat/>
    <w:rsid w:val="00743C19"/>
    <w:rPr>
      <w:b/>
      <w:bCs/>
    </w:rPr>
  </w:style>
  <w:style w:type="paragraph" w:styleId="a5">
    <w:name w:val="Normal (Web)"/>
    <w:basedOn w:val="a"/>
    <w:uiPriority w:val="99"/>
    <w:semiHidden/>
    <w:unhideWhenUsed/>
    <w:rsid w:val="00743C1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BE5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A1CEE"/>
    <w:pPr>
      <w:ind w:firstLineChars="200" w:firstLine="420"/>
    </w:pPr>
  </w:style>
  <w:style w:type="paragraph" w:styleId="a8">
    <w:name w:val="header"/>
    <w:basedOn w:val="a"/>
    <w:link w:val="Char"/>
    <w:uiPriority w:val="99"/>
    <w:unhideWhenUsed/>
    <w:rsid w:val="00375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375A91"/>
    <w:rPr>
      <w:sz w:val="18"/>
      <w:szCs w:val="18"/>
    </w:rPr>
  </w:style>
  <w:style w:type="paragraph" w:styleId="a9">
    <w:name w:val="footer"/>
    <w:basedOn w:val="a"/>
    <w:link w:val="Char0"/>
    <w:uiPriority w:val="99"/>
    <w:unhideWhenUsed/>
    <w:rsid w:val="00375A91"/>
    <w:pPr>
      <w:tabs>
        <w:tab w:val="center" w:pos="4153"/>
        <w:tab w:val="right" w:pos="8306"/>
      </w:tabs>
      <w:snapToGrid w:val="0"/>
      <w:jc w:val="left"/>
    </w:pPr>
    <w:rPr>
      <w:sz w:val="18"/>
      <w:szCs w:val="18"/>
    </w:rPr>
  </w:style>
  <w:style w:type="character" w:customStyle="1" w:styleId="Char0">
    <w:name w:val="页脚 Char"/>
    <w:basedOn w:val="a0"/>
    <w:link w:val="a9"/>
    <w:uiPriority w:val="99"/>
    <w:rsid w:val="00375A91"/>
    <w:rPr>
      <w:sz w:val="18"/>
      <w:szCs w:val="18"/>
    </w:rPr>
  </w:style>
  <w:style w:type="character" w:styleId="aa">
    <w:name w:val="annotation reference"/>
    <w:basedOn w:val="a0"/>
    <w:uiPriority w:val="99"/>
    <w:semiHidden/>
    <w:unhideWhenUsed/>
    <w:rsid w:val="003039D2"/>
    <w:rPr>
      <w:sz w:val="21"/>
      <w:szCs w:val="21"/>
    </w:rPr>
  </w:style>
  <w:style w:type="paragraph" w:styleId="ab">
    <w:name w:val="annotation text"/>
    <w:basedOn w:val="a"/>
    <w:link w:val="Char1"/>
    <w:uiPriority w:val="99"/>
    <w:semiHidden/>
    <w:unhideWhenUsed/>
    <w:rsid w:val="003039D2"/>
    <w:pPr>
      <w:jc w:val="left"/>
    </w:pPr>
  </w:style>
  <w:style w:type="character" w:customStyle="1" w:styleId="Char1">
    <w:name w:val="批注文字 Char"/>
    <w:basedOn w:val="a0"/>
    <w:link w:val="ab"/>
    <w:uiPriority w:val="99"/>
    <w:semiHidden/>
    <w:rsid w:val="003039D2"/>
  </w:style>
  <w:style w:type="paragraph" w:styleId="ac">
    <w:name w:val="annotation subject"/>
    <w:basedOn w:val="ab"/>
    <w:next w:val="ab"/>
    <w:link w:val="Char2"/>
    <w:uiPriority w:val="99"/>
    <w:semiHidden/>
    <w:unhideWhenUsed/>
    <w:rsid w:val="003039D2"/>
    <w:rPr>
      <w:b/>
      <w:bCs/>
    </w:rPr>
  </w:style>
  <w:style w:type="character" w:customStyle="1" w:styleId="Char2">
    <w:name w:val="批注主题 Char"/>
    <w:basedOn w:val="Char1"/>
    <w:link w:val="ac"/>
    <w:uiPriority w:val="99"/>
    <w:semiHidden/>
    <w:rsid w:val="003039D2"/>
    <w:rPr>
      <w:b/>
      <w:bCs/>
    </w:rPr>
  </w:style>
  <w:style w:type="paragraph" w:styleId="ad">
    <w:name w:val="Balloon Text"/>
    <w:basedOn w:val="a"/>
    <w:link w:val="Char3"/>
    <w:uiPriority w:val="99"/>
    <w:semiHidden/>
    <w:unhideWhenUsed/>
    <w:rsid w:val="003039D2"/>
    <w:rPr>
      <w:sz w:val="18"/>
      <w:szCs w:val="18"/>
    </w:rPr>
  </w:style>
  <w:style w:type="character" w:customStyle="1" w:styleId="Char3">
    <w:name w:val="批注框文本 Char"/>
    <w:basedOn w:val="a0"/>
    <w:link w:val="ad"/>
    <w:uiPriority w:val="99"/>
    <w:semiHidden/>
    <w:rsid w:val="00303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099"/>
    <w:rPr>
      <w:strike w:val="0"/>
      <w:dstrike w:val="0"/>
      <w:color w:val="3D3D3D"/>
      <w:u w:val="none"/>
      <w:effect w:val="none"/>
    </w:rPr>
  </w:style>
  <w:style w:type="character" w:styleId="a4">
    <w:name w:val="Strong"/>
    <w:basedOn w:val="a0"/>
    <w:uiPriority w:val="22"/>
    <w:qFormat/>
    <w:rsid w:val="00743C19"/>
    <w:rPr>
      <w:b/>
      <w:bCs/>
    </w:rPr>
  </w:style>
  <w:style w:type="paragraph" w:styleId="a5">
    <w:name w:val="Normal (Web)"/>
    <w:basedOn w:val="a"/>
    <w:uiPriority w:val="99"/>
    <w:semiHidden/>
    <w:unhideWhenUsed/>
    <w:rsid w:val="00743C1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BE5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A1CEE"/>
    <w:pPr>
      <w:ind w:firstLineChars="200" w:firstLine="420"/>
    </w:pPr>
  </w:style>
  <w:style w:type="paragraph" w:styleId="a8">
    <w:name w:val="header"/>
    <w:basedOn w:val="a"/>
    <w:link w:val="Char"/>
    <w:uiPriority w:val="99"/>
    <w:unhideWhenUsed/>
    <w:rsid w:val="00375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375A91"/>
    <w:rPr>
      <w:sz w:val="18"/>
      <w:szCs w:val="18"/>
    </w:rPr>
  </w:style>
  <w:style w:type="paragraph" w:styleId="a9">
    <w:name w:val="footer"/>
    <w:basedOn w:val="a"/>
    <w:link w:val="Char0"/>
    <w:uiPriority w:val="99"/>
    <w:unhideWhenUsed/>
    <w:rsid w:val="00375A91"/>
    <w:pPr>
      <w:tabs>
        <w:tab w:val="center" w:pos="4153"/>
        <w:tab w:val="right" w:pos="8306"/>
      </w:tabs>
      <w:snapToGrid w:val="0"/>
      <w:jc w:val="left"/>
    </w:pPr>
    <w:rPr>
      <w:sz w:val="18"/>
      <w:szCs w:val="18"/>
    </w:rPr>
  </w:style>
  <w:style w:type="character" w:customStyle="1" w:styleId="Char0">
    <w:name w:val="页脚 Char"/>
    <w:basedOn w:val="a0"/>
    <w:link w:val="a9"/>
    <w:uiPriority w:val="99"/>
    <w:rsid w:val="00375A91"/>
    <w:rPr>
      <w:sz w:val="18"/>
      <w:szCs w:val="18"/>
    </w:rPr>
  </w:style>
  <w:style w:type="character" w:styleId="aa">
    <w:name w:val="annotation reference"/>
    <w:basedOn w:val="a0"/>
    <w:uiPriority w:val="99"/>
    <w:semiHidden/>
    <w:unhideWhenUsed/>
    <w:rsid w:val="003039D2"/>
    <w:rPr>
      <w:sz w:val="21"/>
      <w:szCs w:val="21"/>
    </w:rPr>
  </w:style>
  <w:style w:type="paragraph" w:styleId="ab">
    <w:name w:val="annotation text"/>
    <w:basedOn w:val="a"/>
    <w:link w:val="Char1"/>
    <w:uiPriority w:val="99"/>
    <w:semiHidden/>
    <w:unhideWhenUsed/>
    <w:rsid w:val="003039D2"/>
    <w:pPr>
      <w:jc w:val="left"/>
    </w:pPr>
  </w:style>
  <w:style w:type="character" w:customStyle="1" w:styleId="Char1">
    <w:name w:val="批注文字 Char"/>
    <w:basedOn w:val="a0"/>
    <w:link w:val="ab"/>
    <w:uiPriority w:val="99"/>
    <w:semiHidden/>
    <w:rsid w:val="003039D2"/>
  </w:style>
  <w:style w:type="paragraph" w:styleId="ac">
    <w:name w:val="annotation subject"/>
    <w:basedOn w:val="ab"/>
    <w:next w:val="ab"/>
    <w:link w:val="Char2"/>
    <w:uiPriority w:val="99"/>
    <w:semiHidden/>
    <w:unhideWhenUsed/>
    <w:rsid w:val="003039D2"/>
    <w:rPr>
      <w:b/>
      <w:bCs/>
    </w:rPr>
  </w:style>
  <w:style w:type="character" w:customStyle="1" w:styleId="Char2">
    <w:name w:val="批注主题 Char"/>
    <w:basedOn w:val="Char1"/>
    <w:link w:val="ac"/>
    <w:uiPriority w:val="99"/>
    <w:semiHidden/>
    <w:rsid w:val="003039D2"/>
    <w:rPr>
      <w:b/>
      <w:bCs/>
    </w:rPr>
  </w:style>
  <w:style w:type="paragraph" w:styleId="ad">
    <w:name w:val="Balloon Text"/>
    <w:basedOn w:val="a"/>
    <w:link w:val="Char3"/>
    <w:uiPriority w:val="99"/>
    <w:semiHidden/>
    <w:unhideWhenUsed/>
    <w:rsid w:val="003039D2"/>
    <w:rPr>
      <w:sz w:val="18"/>
      <w:szCs w:val="18"/>
    </w:rPr>
  </w:style>
  <w:style w:type="character" w:customStyle="1" w:styleId="Char3">
    <w:name w:val="批注框文本 Char"/>
    <w:basedOn w:val="a0"/>
    <w:link w:val="ad"/>
    <w:uiPriority w:val="99"/>
    <w:semiHidden/>
    <w:rsid w:val="003039D2"/>
    <w:rPr>
      <w:sz w:val="18"/>
      <w:szCs w:val="18"/>
    </w:rPr>
  </w:style>
</w:styles>
</file>

<file path=word/webSettings.xml><?xml version="1.0" encoding="utf-8"?>
<w:webSettings xmlns:r="http://schemas.openxmlformats.org/officeDocument/2006/relationships" xmlns:w="http://schemas.openxmlformats.org/wordprocessingml/2006/main">
  <w:divs>
    <w:div w:id="483663090">
      <w:bodyDiv w:val="1"/>
      <w:marLeft w:val="0"/>
      <w:marRight w:val="0"/>
      <w:marTop w:val="0"/>
      <w:marBottom w:val="0"/>
      <w:divBdr>
        <w:top w:val="none" w:sz="0" w:space="0" w:color="auto"/>
        <w:left w:val="none" w:sz="0" w:space="0" w:color="auto"/>
        <w:bottom w:val="none" w:sz="0" w:space="0" w:color="auto"/>
        <w:right w:val="none" w:sz="0" w:space="0" w:color="auto"/>
      </w:divBdr>
    </w:div>
    <w:div w:id="550845415">
      <w:bodyDiv w:val="1"/>
      <w:marLeft w:val="0"/>
      <w:marRight w:val="0"/>
      <w:marTop w:val="0"/>
      <w:marBottom w:val="0"/>
      <w:divBdr>
        <w:top w:val="none" w:sz="0" w:space="0" w:color="auto"/>
        <w:left w:val="none" w:sz="0" w:space="0" w:color="auto"/>
        <w:bottom w:val="none" w:sz="0" w:space="0" w:color="auto"/>
        <w:right w:val="none" w:sz="0" w:space="0" w:color="auto"/>
      </w:divBdr>
      <w:divsChild>
        <w:div w:id="455637235">
          <w:marLeft w:val="0"/>
          <w:marRight w:val="0"/>
          <w:marTop w:val="0"/>
          <w:marBottom w:val="0"/>
          <w:divBdr>
            <w:top w:val="none" w:sz="0" w:space="0" w:color="auto"/>
            <w:left w:val="none" w:sz="0" w:space="0" w:color="auto"/>
            <w:bottom w:val="none" w:sz="0" w:space="0" w:color="auto"/>
            <w:right w:val="none" w:sz="0" w:space="0" w:color="auto"/>
          </w:divBdr>
        </w:div>
        <w:div w:id="1034385974">
          <w:marLeft w:val="0"/>
          <w:marRight w:val="0"/>
          <w:marTop w:val="0"/>
          <w:marBottom w:val="0"/>
          <w:divBdr>
            <w:top w:val="none" w:sz="0" w:space="0" w:color="auto"/>
            <w:left w:val="none" w:sz="0" w:space="0" w:color="auto"/>
            <w:bottom w:val="none" w:sz="0" w:space="0" w:color="auto"/>
            <w:right w:val="none" w:sz="0" w:space="0" w:color="auto"/>
          </w:divBdr>
        </w:div>
        <w:div w:id="393968727">
          <w:marLeft w:val="0"/>
          <w:marRight w:val="0"/>
          <w:marTop w:val="0"/>
          <w:marBottom w:val="0"/>
          <w:divBdr>
            <w:top w:val="none" w:sz="0" w:space="0" w:color="auto"/>
            <w:left w:val="none" w:sz="0" w:space="0" w:color="auto"/>
            <w:bottom w:val="none" w:sz="0" w:space="0" w:color="auto"/>
            <w:right w:val="none" w:sz="0" w:space="0" w:color="auto"/>
          </w:divBdr>
        </w:div>
        <w:div w:id="998385956">
          <w:marLeft w:val="0"/>
          <w:marRight w:val="0"/>
          <w:marTop w:val="0"/>
          <w:marBottom w:val="0"/>
          <w:divBdr>
            <w:top w:val="none" w:sz="0" w:space="0" w:color="auto"/>
            <w:left w:val="none" w:sz="0" w:space="0" w:color="auto"/>
            <w:bottom w:val="none" w:sz="0" w:space="0" w:color="auto"/>
            <w:right w:val="none" w:sz="0" w:space="0" w:color="auto"/>
          </w:divBdr>
        </w:div>
        <w:div w:id="1574313765">
          <w:marLeft w:val="0"/>
          <w:marRight w:val="0"/>
          <w:marTop w:val="0"/>
          <w:marBottom w:val="0"/>
          <w:divBdr>
            <w:top w:val="none" w:sz="0" w:space="0" w:color="auto"/>
            <w:left w:val="none" w:sz="0" w:space="0" w:color="auto"/>
            <w:bottom w:val="none" w:sz="0" w:space="0" w:color="auto"/>
            <w:right w:val="none" w:sz="0" w:space="0" w:color="auto"/>
          </w:divBdr>
        </w:div>
        <w:div w:id="1326275154">
          <w:marLeft w:val="0"/>
          <w:marRight w:val="0"/>
          <w:marTop w:val="0"/>
          <w:marBottom w:val="0"/>
          <w:divBdr>
            <w:top w:val="none" w:sz="0" w:space="0" w:color="auto"/>
            <w:left w:val="none" w:sz="0" w:space="0" w:color="auto"/>
            <w:bottom w:val="none" w:sz="0" w:space="0" w:color="auto"/>
            <w:right w:val="none" w:sz="0" w:space="0" w:color="auto"/>
          </w:divBdr>
        </w:div>
        <w:div w:id="769812452">
          <w:marLeft w:val="0"/>
          <w:marRight w:val="0"/>
          <w:marTop w:val="0"/>
          <w:marBottom w:val="0"/>
          <w:divBdr>
            <w:top w:val="none" w:sz="0" w:space="0" w:color="auto"/>
            <w:left w:val="none" w:sz="0" w:space="0" w:color="auto"/>
            <w:bottom w:val="none" w:sz="0" w:space="0" w:color="auto"/>
            <w:right w:val="none" w:sz="0" w:space="0" w:color="auto"/>
          </w:divBdr>
        </w:div>
        <w:div w:id="1214776468">
          <w:marLeft w:val="0"/>
          <w:marRight w:val="0"/>
          <w:marTop w:val="0"/>
          <w:marBottom w:val="0"/>
          <w:divBdr>
            <w:top w:val="none" w:sz="0" w:space="0" w:color="auto"/>
            <w:left w:val="none" w:sz="0" w:space="0" w:color="auto"/>
            <w:bottom w:val="none" w:sz="0" w:space="0" w:color="auto"/>
            <w:right w:val="none" w:sz="0" w:space="0" w:color="auto"/>
          </w:divBdr>
        </w:div>
        <w:div w:id="601958652">
          <w:marLeft w:val="0"/>
          <w:marRight w:val="0"/>
          <w:marTop w:val="0"/>
          <w:marBottom w:val="0"/>
          <w:divBdr>
            <w:top w:val="none" w:sz="0" w:space="0" w:color="auto"/>
            <w:left w:val="none" w:sz="0" w:space="0" w:color="auto"/>
            <w:bottom w:val="none" w:sz="0" w:space="0" w:color="auto"/>
            <w:right w:val="none" w:sz="0" w:space="0" w:color="auto"/>
          </w:divBdr>
        </w:div>
        <w:div w:id="1778207983">
          <w:marLeft w:val="0"/>
          <w:marRight w:val="0"/>
          <w:marTop w:val="0"/>
          <w:marBottom w:val="0"/>
          <w:divBdr>
            <w:top w:val="none" w:sz="0" w:space="0" w:color="auto"/>
            <w:left w:val="none" w:sz="0" w:space="0" w:color="auto"/>
            <w:bottom w:val="none" w:sz="0" w:space="0" w:color="auto"/>
            <w:right w:val="none" w:sz="0" w:space="0" w:color="auto"/>
          </w:divBdr>
        </w:div>
        <w:div w:id="2118981976">
          <w:marLeft w:val="0"/>
          <w:marRight w:val="0"/>
          <w:marTop w:val="0"/>
          <w:marBottom w:val="0"/>
          <w:divBdr>
            <w:top w:val="none" w:sz="0" w:space="0" w:color="auto"/>
            <w:left w:val="none" w:sz="0" w:space="0" w:color="auto"/>
            <w:bottom w:val="none" w:sz="0" w:space="0" w:color="auto"/>
            <w:right w:val="none" w:sz="0" w:space="0" w:color="auto"/>
          </w:divBdr>
        </w:div>
        <w:div w:id="1333144853">
          <w:marLeft w:val="0"/>
          <w:marRight w:val="0"/>
          <w:marTop w:val="0"/>
          <w:marBottom w:val="0"/>
          <w:divBdr>
            <w:top w:val="none" w:sz="0" w:space="0" w:color="auto"/>
            <w:left w:val="none" w:sz="0" w:space="0" w:color="auto"/>
            <w:bottom w:val="none" w:sz="0" w:space="0" w:color="auto"/>
            <w:right w:val="none" w:sz="0" w:space="0" w:color="auto"/>
          </w:divBdr>
        </w:div>
        <w:div w:id="553155994">
          <w:marLeft w:val="0"/>
          <w:marRight w:val="0"/>
          <w:marTop w:val="0"/>
          <w:marBottom w:val="0"/>
          <w:divBdr>
            <w:top w:val="none" w:sz="0" w:space="0" w:color="auto"/>
            <w:left w:val="none" w:sz="0" w:space="0" w:color="auto"/>
            <w:bottom w:val="none" w:sz="0" w:space="0" w:color="auto"/>
            <w:right w:val="none" w:sz="0" w:space="0" w:color="auto"/>
          </w:divBdr>
        </w:div>
        <w:div w:id="920725036">
          <w:marLeft w:val="0"/>
          <w:marRight w:val="0"/>
          <w:marTop w:val="0"/>
          <w:marBottom w:val="0"/>
          <w:divBdr>
            <w:top w:val="none" w:sz="0" w:space="0" w:color="auto"/>
            <w:left w:val="none" w:sz="0" w:space="0" w:color="auto"/>
            <w:bottom w:val="none" w:sz="0" w:space="0" w:color="auto"/>
            <w:right w:val="none" w:sz="0" w:space="0" w:color="auto"/>
          </w:divBdr>
        </w:div>
        <w:div w:id="173350913">
          <w:marLeft w:val="0"/>
          <w:marRight w:val="0"/>
          <w:marTop w:val="0"/>
          <w:marBottom w:val="0"/>
          <w:divBdr>
            <w:top w:val="none" w:sz="0" w:space="0" w:color="auto"/>
            <w:left w:val="none" w:sz="0" w:space="0" w:color="auto"/>
            <w:bottom w:val="none" w:sz="0" w:space="0" w:color="auto"/>
            <w:right w:val="none" w:sz="0" w:space="0" w:color="auto"/>
          </w:divBdr>
        </w:div>
        <w:div w:id="1573813345">
          <w:marLeft w:val="0"/>
          <w:marRight w:val="0"/>
          <w:marTop w:val="0"/>
          <w:marBottom w:val="0"/>
          <w:divBdr>
            <w:top w:val="none" w:sz="0" w:space="0" w:color="auto"/>
            <w:left w:val="none" w:sz="0" w:space="0" w:color="auto"/>
            <w:bottom w:val="none" w:sz="0" w:space="0" w:color="auto"/>
            <w:right w:val="none" w:sz="0" w:space="0" w:color="auto"/>
          </w:divBdr>
        </w:div>
        <w:div w:id="1113136952">
          <w:marLeft w:val="0"/>
          <w:marRight w:val="0"/>
          <w:marTop w:val="0"/>
          <w:marBottom w:val="0"/>
          <w:divBdr>
            <w:top w:val="none" w:sz="0" w:space="0" w:color="auto"/>
            <w:left w:val="none" w:sz="0" w:space="0" w:color="auto"/>
            <w:bottom w:val="none" w:sz="0" w:space="0" w:color="auto"/>
            <w:right w:val="none" w:sz="0" w:space="0" w:color="auto"/>
          </w:divBdr>
        </w:div>
        <w:div w:id="714475156">
          <w:marLeft w:val="0"/>
          <w:marRight w:val="0"/>
          <w:marTop w:val="0"/>
          <w:marBottom w:val="0"/>
          <w:divBdr>
            <w:top w:val="none" w:sz="0" w:space="0" w:color="auto"/>
            <w:left w:val="none" w:sz="0" w:space="0" w:color="auto"/>
            <w:bottom w:val="none" w:sz="0" w:space="0" w:color="auto"/>
            <w:right w:val="none" w:sz="0" w:space="0" w:color="auto"/>
          </w:divBdr>
        </w:div>
        <w:div w:id="1712261965">
          <w:marLeft w:val="0"/>
          <w:marRight w:val="0"/>
          <w:marTop w:val="0"/>
          <w:marBottom w:val="0"/>
          <w:divBdr>
            <w:top w:val="none" w:sz="0" w:space="0" w:color="auto"/>
            <w:left w:val="none" w:sz="0" w:space="0" w:color="auto"/>
            <w:bottom w:val="none" w:sz="0" w:space="0" w:color="auto"/>
            <w:right w:val="none" w:sz="0" w:space="0" w:color="auto"/>
          </w:divBdr>
        </w:div>
        <w:div w:id="245309192">
          <w:marLeft w:val="0"/>
          <w:marRight w:val="0"/>
          <w:marTop w:val="0"/>
          <w:marBottom w:val="0"/>
          <w:divBdr>
            <w:top w:val="none" w:sz="0" w:space="0" w:color="auto"/>
            <w:left w:val="none" w:sz="0" w:space="0" w:color="auto"/>
            <w:bottom w:val="none" w:sz="0" w:space="0" w:color="auto"/>
            <w:right w:val="none" w:sz="0" w:space="0" w:color="auto"/>
          </w:divBdr>
        </w:div>
        <w:div w:id="147138879">
          <w:marLeft w:val="0"/>
          <w:marRight w:val="0"/>
          <w:marTop w:val="0"/>
          <w:marBottom w:val="0"/>
          <w:divBdr>
            <w:top w:val="none" w:sz="0" w:space="0" w:color="auto"/>
            <w:left w:val="none" w:sz="0" w:space="0" w:color="auto"/>
            <w:bottom w:val="none" w:sz="0" w:space="0" w:color="auto"/>
            <w:right w:val="none" w:sz="0" w:space="0" w:color="auto"/>
          </w:divBdr>
        </w:div>
        <w:div w:id="2027323147">
          <w:marLeft w:val="0"/>
          <w:marRight w:val="0"/>
          <w:marTop w:val="0"/>
          <w:marBottom w:val="0"/>
          <w:divBdr>
            <w:top w:val="none" w:sz="0" w:space="0" w:color="auto"/>
            <w:left w:val="none" w:sz="0" w:space="0" w:color="auto"/>
            <w:bottom w:val="none" w:sz="0" w:space="0" w:color="auto"/>
            <w:right w:val="none" w:sz="0" w:space="0" w:color="auto"/>
          </w:divBdr>
        </w:div>
        <w:div w:id="1777945633">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90207403">
          <w:marLeft w:val="0"/>
          <w:marRight w:val="0"/>
          <w:marTop w:val="0"/>
          <w:marBottom w:val="0"/>
          <w:divBdr>
            <w:top w:val="none" w:sz="0" w:space="0" w:color="auto"/>
            <w:left w:val="none" w:sz="0" w:space="0" w:color="auto"/>
            <w:bottom w:val="none" w:sz="0" w:space="0" w:color="auto"/>
            <w:right w:val="none" w:sz="0" w:space="0" w:color="auto"/>
          </w:divBdr>
        </w:div>
        <w:div w:id="2114738634">
          <w:marLeft w:val="0"/>
          <w:marRight w:val="0"/>
          <w:marTop w:val="0"/>
          <w:marBottom w:val="0"/>
          <w:divBdr>
            <w:top w:val="none" w:sz="0" w:space="0" w:color="auto"/>
            <w:left w:val="none" w:sz="0" w:space="0" w:color="auto"/>
            <w:bottom w:val="none" w:sz="0" w:space="0" w:color="auto"/>
            <w:right w:val="none" w:sz="0" w:space="0" w:color="auto"/>
          </w:divBdr>
        </w:div>
        <w:div w:id="1202011439">
          <w:marLeft w:val="0"/>
          <w:marRight w:val="0"/>
          <w:marTop w:val="0"/>
          <w:marBottom w:val="0"/>
          <w:divBdr>
            <w:top w:val="none" w:sz="0" w:space="0" w:color="auto"/>
            <w:left w:val="none" w:sz="0" w:space="0" w:color="auto"/>
            <w:bottom w:val="none" w:sz="0" w:space="0" w:color="auto"/>
            <w:right w:val="none" w:sz="0" w:space="0" w:color="auto"/>
          </w:divBdr>
        </w:div>
        <w:div w:id="1462187290">
          <w:marLeft w:val="0"/>
          <w:marRight w:val="0"/>
          <w:marTop w:val="0"/>
          <w:marBottom w:val="0"/>
          <w:divBdr>
            <w:top w:val="none" w:sz="0" w:space="0" w:color="auto"/>
            <w:left w:val="none" w:sz="0" w:space="0" w:color="auto"/>
            <w:bottom w:val="none" w:sz="0" w:space="0" w:color="auto"/>
            <w:right w:val="none" w:sz="0" w:space="0" w:color="auto"/>
          </w:divBdr>
        </w:div>
        <w:div w:id="1223129057">
          <w:marLeft w:val="0"/>
          <w:marRight w:val="0"/>
          <w:marTop w:val="0"/>
          <w:marBottom w:val="0"/>
          <w:divBdr>
            <w:top w:val="none" w:sz="0" w:space="0" w:color="auto"/>
            <w:left w:val="none" w:sz="0" w:space="0" w:color="auto"/>
            <w:bottom w:val="none" w:sz="0" w:space="0" w:color="auto"/>
            <w:right w:val="none" w:sz="0" w:space="0" w:color="auto"/>
          </w:divBdr>
        </w:div>
        <w:div w:id="292449957">
          <w:marLeft w:val="0"/>
          <w:marRight w:val="0"/>
          <w:marTop w:val="0"/>
          <w:marBottom w:val="0"/>
          <w:divBdr>
            <w:top w:val="none" w:sz="0" w:space="0" w:color="auto"/>
            <w:left w:val="none" w:sz="0" w:space="0" w:color="auto"/>
            <w:bottom w:val="none" w:sz="0" w:space="0" w:color="auto"/>
            <w:right w:val="none" w:sz="0" w:space="0" w:color="auto"/>
          </w:divBdr>
        </w:div>
        <w:div w:id="1784181006">
          <w:marLeft w:val="0"/>
          <w:marRight w:val="0"/>
          <w:marTop w:val="0"/>
          <w:marBottom w:val="0"/>
          <w:divBdr>
            <w:top w:val="none" w:sz="0" w:space="0" w:color="auto"/>
            <w:left w:val="none" w:sz="0" w:space="0" w:color="auto"/>
            <w:bottom w:val="none" w:sz="0" w:space="0" w:color="auto"/>
            <w:right w:val="none" w:sz="0" w:space="0" w:color="auto"/>
          </w:divBdr>
        </w:div>
        <w:div w:id="1110901573">
          <w:marLeft w:val="0"/>
          <w:marRight w:val="0"/>
          <w:marTop w:val="0"/>
          <w:marBottom w:val="0"/>
          <w:divBdr>
            <w:top w:val="none" w:sz="0" w:space="0" w:color="auto"/>
            <w:left w:val="none" w:sz="0" w:space="0" w:color="auto"/>
            <w:bottom w:val="none" w:sz="0" w:space="0" w:color="auto"/>
            <w:right w:val="none" w:sz="0" w:space="0" w:color="auto"/>
          </w:divBdr>
        </w:div>
        <w:div w:id="2103138807">
          <w:marLeft w:val="0"/>
          <w:marRight w:val="0"/>
          <w:marTop w:val="0"/>
          <w:marBottom w:val="0"/>
          <w:divBdr>
            <w:top w:val="none" w:sz="0" w:space="0" w:color="auto"/>
            <w:left w:val="none" w:sz="0" w:space="0" w:color="auto"/>
            <w:bottom w:val="none" w:sz="0" w:space="0" w:color="auto"/>
            <w:right w:val="none" w:sz="0" w:space="0" w:color="auto"/>
          </w:divBdr>
        </w:div>
        <w:div w:id="66419692">
          <w:marLeft w:val="0"/>
          <w:marRight w:val="0"/>
          <w:marTop w:val="0"/>
          <w:marBottom w:val="0"/>
          <w:divBdr>
            <w:top w:val="none" w:sz="0" w:space="0" w:color="auto"/>
            <w:left w:val="none" w:sz="0" w:space="0" w:color="auto"/>
            <w:bottom w:val="none" w:sz="0" w:space="0" w:color="auto"/>
            <w:right w:val="none" w:sz="0" w:space="0" w:color="auto"/>
          </w:divBdr>
        </w:div>
        <w:div w:id="1257858156">
          <w:marLeft w:val="0"/>
          <w:marRight w:val="0"/>
          <w:marTop w:val="0"/>
          <w:marBottom w:val="0"/>
          <w:divBdr>
            <w:top w:val="none" w:sz="0" w:space="0" w:color="auto"/>
            <w:left w:val="none" w:sz="0" w:space="0" w:color="auto"/>
            <w:bottom w:val="none" w:sz="0" w:space="0" w:color="auto"/>
            <w:right w:val="none" w:sz="0" w:space="0" w:color="auto"/>
          </w:divBdr>
        </w:div>
      </w:divsChild>
    </w:div>
    <w:div w:id="1227032078">
      <w:bodyDiv w:val="1"/>
      <w:marLeft w:val="0"/>
      <w:marRight w:val="0"/>
      <w:marTop w:val="0"/>
      <w:marBottom w:val="0"/>
      <w:divBdr>
        <w:top w:val="none" w:sz="0" w:space="0" w:color="auto"/>
        <w:left w:val="none" w:sz="0" w:space="0" w:color="auto"/>
        <w:bottom w:val="none" w:sz="0" w:space="0" w:color="auto"/>
        <w:right w:val="none" w:sz="0" w:space="0" w:color="auto"/>
      </w:divBdr>
    </w:div>
    <w:div w:id="1429424796">
      <w:bodyDiv w:val="1"/>
      <w:marLeft w:val="0"/>
      <w:marRight w:val="0"/>
      <w:marTop w:val="0"/>
      <w:marBottom w:val="0"/>
      <w:divBdr>
        <w:top w:val="none" w:sz="0" w:space="0" w:color="auto"/>
        <w:left w:val="none" w:sz="0" w:space="0" w:color="auto"/>
        <w:bottom w:val="none" w:sz="0" w:space="0" w:color="auto"/>
        <w:right w:val="none" w:sz="0" w:space="0" w:color="auto"/>
      </w:divBdr>
    </w:div>
    <w:div w:id="1521897486">
      <w:bodyDiv w:val="1"/>
      <w:marLeft w:val="0"/>
      <w:marRight w:val="0"/>
      <w:marTop w:val="0"/>
      <w:marBottom w:val="0"/>
      <w:divBdr>
        <w:top w:val="none" w:sz="0" w:space="0" w:color="auto"/>
        <w:left w:val="none" w:sz="0" w:space="0" w:color="auto"/>
        <w:bottom w:val="none" w:sz="0" w:space="0" w:color="auto"/>
        <w:right w:val="none" w:sz="0" w:space="0" w:color="auto"/>
      </w:divBdr>
      <w:divsChild>
        <w:div w:id="1217088893">
          <w:marLeft w:val="0"/>
          <w:marRight w:val="0"/>
          <w:marTop w:val="0"/>
          <w:marBottom w:val="0"/>
          <w:divBdr>
            <w:top w:val="single" w:sz="6" w:space="0" w:color="C3C3C3"/>
            <w:left w:val="single" w:sz="6" w:space="0" w:color="C3C3C3"/>
            <w:bottom w:val="single" w:sz="6" w:space="0" w:color="C3C3C3"/>
            <w:right w:val="single" w:sz="6" w:space="0" w:color="C3C3C3"/>
          </w:divBdr>
          <w:divsChild>
            <w:div w:id="1926919208">
              <w:marLeft w:val="0"/>
              <w:marRight w:val="0"/>
              <w:marTop w:val="150"/>
              <w:marBottom w:val="0"/>
              <w:divBdr>
                <w:top w:val="none" w:sz="0" w:space="0" w:color="auto"/>
                <w:left w:val="none" w:sz="0" w:space="0" w:color="auto"/>
                <w:bottom w:val="none" w:sz="0" w:space="0" w:color="auto"/>
                <w:right w:val="none" w:sz="0" w:space="0" w:color="auto"/>
              </w:divBdr>
              <w:divsChild>
                <w:div w:id="1702167191">
                  <w:marLeft w:val="0"/>
                  <w:marRight w:val="0"/>
                  <w:marTop w:val="0"/>
                  <w:marBottom w:val="150"/>
                  <w:divBdr>
                    <w:top w:val="single" w:sz="6" w:space="0" w:color="DCDCDC"/>
                    <w:left w:val="single" w:sz="6" w:space="0" w:color="DCDCDC"/>
                    <w:bottom w:val="single" w:sz="6" w:space="15" w:color="DCDCDC"/>
                    <w:right w:val="single" w:sz="6" w:space="0" w:color="DCDCDC"/>
                  </w:divBdr>
                  <w:divsChild>
                    <w:div w:id="1762484860">
                      <w:marLeft w:val="0"/>
                      <w:marRight w:val="0"/>
                      <w:marTop w:val="150"/>
                      <w:marBottom w:val="150"/>
                      <w:divBdr>
                        <w:top w:val="none" w:sz="0" w:space="0" w:color="auto"/>
                        <w:left w:val="none" w:sz="0" w:space="0" w:color="auto"/>
                        <w:bottom w:val="none" w:sz="0" w:space="0" w:color="auto"/>
                        <w:right w:val="none" w:sz="0" w:space="0" w:color="auto"/>
                      </w:divBdr>
                      <w:divsChild>
                        <w:div w:id="7209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527548">
      <w:bodyDiv w:val="1"/>
      <w:marLeft w:val="0"/>
      <w:marRight w:val="0"/>
      <w:marTop w:val="0"/>
      <w:marBottom w:val="0"/>
      <w:divBdr>
        <w:top w:val="none" w:sz="0" w:space="0" w:color="auto"/>
        <w:left w:val="none" w:sz="0" w:space="0" w:color="auto"/>
        <w:bottom w:val="none" w:sz="0" w:space="0" w:color="auto"/>
        <w:right w:val="none" w:sz="0" w:space="0" w:color="auto"/>
      </w:divBdr>
    </w:div>
    <w:div w:id="1975868693">
      <w:bodyDiv w:val="1"/>
      <w:marLeft w:val="0"/>
      <w:marRight w:val="0"/>
      <w:marTop w:val="0"/>
      <w:marBottom w:val="0"/>
      <w:divBdr>
        <w:top w:val="none" w:sz="0" w:space="0" w:color="auto"/>
        <w:left w:val="none" w:sz="0" w:space="0" w:color="auto"/>
        <w:bottom w:val="none" w:sz="0" w:space="0" w:color="auto"/>
        <w:right w:val="none" w:sz="0" w:space="0" w:color="auto"/>
      </w:divBdr>
    </w:div>
    <w:div w:id="2022586203">
      <w:bodyDiv w:val="1"/>
      <w:marLeft w:val="0"/>
      <w:marRight w:val="0"/>
      <w:marTop w:val="0"/>
      <w:marBottom w:val="0"/>
      <w:divBdr>
        <w:top w:val="none" w:sz="0" w:space="0" w:color="auto"/>
        <w:left w:val="none" w:sz="0" w:space="0" w:color="auto"/>
        <w:bottom w:val="none" w:sz="0" w:space="0" w:color="auto"/>
        <w:right w:val="none" w:sz="0" w:space="0" w:color="auto"/>
      </w:divBdr>
    </w:div>
    <w:div w:id="2029797645">
      <w:bodyDiv w:val="1"/>
      <w:marLeft w:val="0"/>
      <w:marRight w:val="0"/>
      <w:marTop w:val="0"/>
      <w:marBottom w:val="0"/>
      <w:divBdr>
        <w:top w:val="none" w:sz="0" w:space="0" w:color="auto"/>
        <w:left w:val="none" w:sz="0" w:space="0" w:color="auto"/>
        <w:bottom w:val="none" w:sz="0" w:space="0" w:color="auto"/>
        <w:right w:val="none" w:sz="0" w:space="0" w:color="auto"/>
      </w:divBdr>
      <w:divsChild>
        <w:div w:id="935165127">
          <w:marLeft w:val="0"/>
          <w:marRight w:val="0"/>
          <w:marTop w:val="0"/>
          <w:marBottom w:val="0"/>
          <w:divBdr>
            <w:top w:val="none" w:sz="0" w:space="0" w:color="auto"/>
            <w:left w:val="none" w:sz="0" w:space="0" w:color="auto"/>
            <w:bottom w:val="none" w:sz="0" w:space="0" w:color="auto"/>
            <w:right w:val="none" w:sz="0" w:space="0" w:color="auto"/>
          </w:divBdr>
          <w:divsChild>
            <w:div w:id="1329092148">
              <w:marLeft w:val="0"/>
              <w:marRight w:val="0"/>
              <w:marTop w:val="0"/>
              <w:marBottom w:val="0"/>
              <w:divBdr>
                <w:top w:val="single" w:sz="6" w:space="0" w:color="E5E5E5"/>
                <w:left w:val="single" w:sz="6" w:space="0" w:color="E5E5E5"/>
                <w:bottom w:val="single" w:sz="6" w:space="0" w:color="E5E5E5"/>
                <w:right w:val="single" w:sz="6" w:space="0" w:color="E5E5E5"/>
              </w:divBdr>
              <w:divsChild>
                <w:div w:id="1115252882">
                  <w:marLeft w:val="0"/>
                  <w:marRight w:val="0"/>
                  <w:marTop w:val="0"/>
                  <w:marBottom w:val="0"/>
                  <w:divBdr>
                    <w:top w:val="none" w:sz="0" w:space="0" w:color="auto"/>
                    <w:left w:val="none" w:sz="0" w:space="0" w:color="auto"/>
                    <w:bottom w:val="none" w:sz="0" w:space="0" w:color="auto"/>
                    <w:right w:val="none" w:sz="0" w:space="0" w:color="auto"/>
                  </w:divBdr>
                  <w:divsChild>
                    <w:div w:id="57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647</Words>
  <Characters>3692</Characters>
  <Application>Microsoft Office Word</Application>
  <DocSecurity>0</DocSecurity>
  <Lines>30</Lines>
  <Paragraphs>8</Paragraphs>
  <ScaleCrop>false</ScaleCrop>
  <Company>Microsoft</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cp:lastPrinted>2017-08-01T08:00:00Z</cp:lastPrinted>
  <dcterms:created xsi:type="dcterms:W3CDTF">2018-07-24T08:07:00Z</dcterms:created>
  <dcterms:modified xsi:type="dcterms:W3CDTF">2018-08-07T04:54:00Z</dcterms:modified>
</cp:coreProperties>
</file>