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E2898" w14:textId="77777777" w:rsidR="009201F8" w:rsidRPr="00E20405" w:rsidRDefault="009201F8" w:rsidP="009201F8">
      <w:pPr>
        <w:spacing w:before="156" w:after="156"/>
        <w:rPr>
          <w:rFonts w:ascii="方正小标宋简体" w:eastAsia="宋体" w:hAnsi="Arial" w:cs="Arial"/>
          <w:sz w:val="52"/>
          <w:szCs w:val="52"/>
        </w:rPr>
      </w:pPr>
    </w:p>
    <w:p w14:paraId="187E2899" w14:textId="77777777" w:rsidR="00077C27" w:rsidRDefault="00C77833" w:rsidP="009201F8">
      <w:pPr>
        <w:spacing w:before="156" w:after="156" w:line="240" w:lineRule="auto"/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 w:hint="eastAsia"/>
          <w:b/>
          <w:sz w:val="36"/>
          <w:szCs w:val="36"/>
        </w:rPr>
        <w:t>复旦大学附属肿瘤医院</w:t>
      </w:r>
    </w:p>
    <w:p w14:paraId="187E289A" w14:textId="77777777" w:rsidR="009201F8" w:rsidRDefault="00637B47" w:rsidP="009201F8">
      <w:pPr>
        <w:spacing w:before="156" w:after="156" w:line="240" w:lineRule="auto"/>
        <w:jc w:val="center"/>
        <w:rPr>
          <w:rFonts w:eastAsiaTheme="minorEastAsia"/>
          <w:b/>
          <w:sz w:val="36"/>
          <w:szCs w:val="36"/>
        </w:rPr>
      </w:pPr>
      <w:r>
        <w:rPr>
          <w:b/>
          <w:sz w:val="36"/>
          <w:szCs w:val="36"/>
        </w:rPr>
        <w:t>微软高级技术支持服务项目</w:t>
      </w:r>
    </w:p>
    <w:p w14:paraId="187E289B" w14:textId="77777777" w:rsidR="009201F8" w:rsidRPr="009201F8" w:rsidRDefault="009201F8" w:rsidP="009201F8">
      <w:pPr>
        <w:spacing w:before="156" w:after="156" w:line="240" w:lineRule="auto"/>
        <w:jc w:val="center"/>
        <w:rPr>
          <w:rFonts w:ascii="隶书" w:eastAsiaTheme="minorEastAsia" w:hAnsi="Arial" w:cs="Arial"/>
          <w:szCs w:val="21"/>
        </w:rPr>
      </w:pPr>
    </w:p>
    <w:p w14:paraId="187E289C" w14:textId="77777777" w:rsidR="009201F8" w:rsidRPr="00C93CF0" w:rsidRDefault="009201F8" w:rsidP="009201F8">
      <w:pPr>
        <w:autoSpaceDE w:val="0"/>
        <w:autoSpaceDN w:val="0"/>
        <w:adjustRightInd w:val="0"/>
        <w:spacing w:before="156" w:after="156"/>
        <w:jc w:val="center"/>
        <w:rPr>
          <w:rFonts w:ascii="隶书" w:eastAsia="隶书" w:hAnsi="宋体" w:cs="新宋体"/>
          <w:b/>
          <w:sz w:val="52"/>
          <w:szCs w:val="52"/>
        </w:rPr>
      </w:pPr>
      <w:r w:rsidRPr="008B336C">
        <w:rPr>
          <w:rFonts w:ascii="隶书" w:eastAsia="隶书" w:hAnsi="宋体" w:hint="eastAsia"/>
          <w:b/>
          <w:color w:val="auto"/>
          <w:kern w:val="2"/>
          <w:sz w:val="48"/>
          <w:szCs w:val="48"/>
        </w:rPr>
        <w:t>技术</w:t>
      </w:r>
      <w:r w:rsidR="006D5B25">
        <w:rPr>
          <w:rFonts w:ascii="隶书" w:eastAsia="隶书" w:hAnsi="宋体" w:hint="eastAsia"/>
          <w:b/>
          <w:color w:val="auto"/>
          <w:kern w:val="2"/>
          <w:sz w:val="48"/>
          <w:szCs w:val="48"/>
        </w:rPr>
        <w:t>需求</w:t>
      </w:r>
    </w:p>
    <w:p w14:paraId="187E289D" w14:textId="77777777" w:rsidR="009201F8" w:rsidRDefault="009201F8" w:rsidP="009201F8">
      <w:pPr>
        <w:spacing w:before="156" w:after="156"/>
        <w:jc w:val="center"/>
        <w:rPr>
          <w:rFonts w:ascii="方正小标宋简体" w:eastAsia="方正小标宋简体" w:hAnsi="Arial" w:cs="Arial"/>
          <w:sz w:val="84"/>
          <w:szCs w:val="84"/>
        </w:rPr>
      </w:pPr>
    </w:p>
    <w:p w14:paraId="187E289E" w14:textId="77777777" w:rsidR="009201F8" w:rsidRDefault="009201F8" w:rsidP="009201F8">
      <w:pPr>
        <w:spacing w:before="156" w:after="156"/>
        <w:ind w:firstLineChars="945" w:firstLine="2656"/>
        <w:rPr>
          <w:rFonts w:eastAsia="隶书"/>
          <w:b/>
          <w:sz w:val="28"/>
          <w:szCs w:val="28"/>
        </w:rPr>
      </w:pPr>
    </w:p>
    <w:p w14:paraId="187E289F" w14:textId="77777777" w:rsidR="009201F8" w:rsidRDefault="009201F8" w:rsidP="009201F8">
      <w:pPr>
        <w:spacing w:before="156" w:after="156"/>
        <w:ind w:firstLineChars="945" w:firstLine="2656"/>
        <w:rPr>
          <w:rFonts w:eastAsia="隶书"/>
          <w:b/>
          <w:sz w:val="28"/>
          <w:szCs w:val="28"/>
        </w:rPr>
      </w:pPr>
    </w:p>
    <w:p w14:paraId="187E28A0" w14:textId="77777777" w:rsidR="009201F8" w:rsidRDefault="009201F8" w:rsidP="009201F8">
      <w:pPr>
        <w:spacing w:before="156" w:after="156"/>
        <w:ind w:firstLineChars="945" w:firstLine="2656"/>
        <w:rPr>
          <w:rFonts w:eastAsia="隶书"/>
          <w:b/>
          <w:sz w:val="28"/>
          <w:szCs w:val="28"/>
        </w:rPr>
      </w:pPr>
    </w:p>
    <w:p w14:paraId="187E28A1" w14:textId="77777777" w:rsidR="009201F8" w:rsidRDefault="009201F8" w:rsidP="009201F8">
      <w:pPr>
        <w:spacing w:before="156" w:after="156"/>
        <w:ind w:firstLineChars="945" w:firstLine="2656"/>
        <w:rPr>
          <w:rFonts w:eastAsia="隶书"/>
          <w:b/>
          <w:sz w:val="28"/>
          <w:szCs w:val="28"/>
        </w:rPr>
      </w:pPr>
    </w:p>
    <w:p w14:paraId="187E28A2" w14:textId="77777777" w:rsidR="009201F8" w:rsidRDefault="009201F8" w:rsidP="009201F8">
      <w:pPr>
        <w:spacing w:before="156" w:after="156"/>
        <w:ind w:firstLineChars="945" w:firstLine="2656"/>
        <w:rPr>
          <w:rFonts w:eastAsia="隶书"/>
          <w:b/>
          <w:sz w:val="28"/>
          <w:szCs w:val="28"/>
        </w:rPr>
      </w:pPr>
    </w:p>
    <w:p w14:paraId="187E28A3" w14:textId="77777777" w:rsidR="005E34C8" w:rsidRDefault="005E34C8" w:rsidP="005E34C8">
      <w:pPr>
        <w:spacing w:before="156" w:after="156"/>
        <w:jc w:val="center"/>
        <w:rPr>
          <w:rFonts w:ascii="隶书" w:eastAsia="隶书"/>
          <w:b/>
          <w:sz w:val="28"/>
          <w:szCs w:val="28"/>
        </w:rPr>
      </w:pPr>
      <w:bookmarkStart w:id="0" w:name="_Toc317605468"/>
    </w:p>
    <w:p w14:paraId="187E28A4" w14:textId="77777777" w:rsidR="00637B47" w:rsidRDefault="00637B47" w:rsidP="005E34C8">
      <w:pPr>
        <w:spacing w:before="156" w:after="156"/>
        <w:jc w:val="center"/>
        <w:rPr>
          <w:rFonts w:ascii="隶书" w:eastAsia="隶书"/>
          <w:b/>
          <w:sz w:val="28"/>
          <w:szCs w:val="28"/>
        </w:rPr>
      </w:pPr>
    </w:p>
    <w:p w14:paraId="187E28A5" w14:textId="77777777" w:rsidR="00637B47" w:rsidRDefault="00637B47" w:rsidP="005E34C8">
      <w:pPr>
        <w:spacing w:before="156" w:after="156"/>
        <w:jc w:val="center"/>
        <w:rPr>
          <w:rFonts w:eastAsia="隶书"/>
          <w:b/>
          <w:sz w:val="28"/>
          <w:szCs w:val="28"/>
        </w:rPr>
      </w:pPr>
    </w:p>
    <w:p w14:paraId="187E28A6" w14:textId="77777777" w:rsidR="005E34C8" w:rsidRDefault="005E34C8" w:rsidP="005E34C8">
      <w:pPr>
        <w:spacing w:before="156" w:after="156"/>
        <w:jc w:val="center"/>
        <w:rPr>
          <w:rFonts w:eastAsia="隶书"/>
          <w:b/>
          <w:sz w:val="28"/>
          <w:szCs w:val="28"/>
        </w:rPr>
      </w:pPr>
    </w:p>
    <w:p w14:paraId="187E28A7" w14:textId="77777777" w:rsidR="005E34C8" w:rsidRDefault="005E34C8" w:rsidP="005E34C8">
      <w:pPr>
        <w:spacing w:before="156" w:after="156"/>
        <w:jc w:val="center"/>
        <w:rPr>
          <w:rFonts w:eastAsia="隶书"/>
          <w:b/>
          <w:sz w:val="28"/>
          <w:szCs w:val="28"/>
        </w:rPr>
      </w:pPr>
    </w:p>
    <w:p w14:paraId="187E28A8" w14:textId="77777777" w:rsidR="005E34C8" w:rsidRDefault="005E34C8" w:rsidP="005E34C8">
      <w:pPr>
        <w:spacing w:before="156" w:after="156"/>
        <w:jc w:val="center"/>
        <w:rPr>
          <w:rFonts w:eastAsia="隶书"/>
          <w:b/>
          <w:sz w:val="28"/>
          <w:szCs w:val="28"/>
        </w:rPr>
      </w:pPr>
    </w:p>
    <w:p w14:paraId="187E28A9" w14:textId="77777777" w:rsidR="005E34C8" w:rsidRPr="00313155" w:rsidRDefault="005E34C8" w:rsidP="005E34C8">
      <w:pPr>
        <w:spacing w:before="156" w:after="156"/>
        <w:jc w:val="center"/>
        <w:rPr>
          <w:rFonts w:eastAsia="隶书"/>
          <w:b/>
          <w:sz w:val="28"/>
          <w:szCs w:val="28"/>
        </w:rPr>
      </w:pPr>
    </w:p>
    <w:p w14:paraId="187E28AA" w14:textId="77777777" w:rsidR="009201F8" w:rsidRPr="005E34C8" w:rsidRDefault="005E34C8" w:rsidP="005E34C8">
      <w:pPr>
        <w:spacing w:before="156" w:after="156"/>
        <w:jc w:val="left"/>
        <w:rPr>
          <w:rFonts w:asciiTheme="minorEastAsia" w:eastAsiaTheme="minorEastAsia" w:hAnsiTheme="minorEastAsia" w:cs="Arial"/>
          <w:b/>
          <w:sz w:val="32"/>
          <w:szCs w:val="32"/>
        </w:rPr>
      </w:pPr>
      <w:r w:rsidRPr="005E34C8">
        <w:rPr>
          <w:rFonts w:asciiTheme="minorEastAsia" w:eastAsiaTheme="minorEastAsia" w:hAnsiTheme="minorEastAsia" w:hint="eastAsia"/>
          <w:b/>
          <w:sz w:val="32"/>
          <w:szCs w:val="32"/>
        </w:rPr>
        <w:t>一、</w:t>
      </w:r>
      <w:bookmarkEnd w:id="0"/>
      <w:r w:rsidR="00637B47">
        <w:rPr>
          <w:rFonts w:asciiTheme="minorEastAsia" w:eastAsiaTheme="minorEastAsia" w:hAnsiTheme="minorEastAsia" w:cs="Arial" w:hint="eastAsia"/>
          <w:b/>
          <w:sz w:val="32"/>
          <w:szCs w:val="32"/>
        </w:rPr>
        <w:t>项目概述</w:t>
      </w:r>
    </w:p>
    <w:p w14:paraId="187E28AB" w14:textId="36AB60C9" w:rsidR="00637B47" w:rsidRPr="00077C27" w:rsidRDefault="00077C27" w:rsidP="00637B47">
      <w:pPr>
        <w:pStyle w:val="aa"/>
        <w:spacing w:before="156" w:beforeAutospacing="0" w:after="156" w:afterAutospacing="0" w:line="360" w:lineRule="auto"/>
        <w:ind w:firstLine="360"/>
        <w:rPr>
          <w:rFonts w:ascii="Calibri" w:hAnsi="Calibri"/>
        </w:rPr>
      </w:pPr>
      <w:bookmarkStart w:id="1" w:name="_Toc317605470"/>
      <w:r>
        <w:rPr>
          <w:rFonts w:ascii="Calibri" w:hint="eastAsia"/>
        </w:rPr>
        <w:t>为</w:t>
      </w:r>
      <w:r w:rsidR="00C77833">
        <w:rPr>
          <w:rFonts w:ascii="Calibri" w:hint="eastAsia"/>
        </w:rPr>
        <w:t>复旦大学附属肿瘤医院</w:t>
      </w:r>
      <w:r>
        <w:rPr>
          <w:rFonts w:ascii="Calibri" w:hint="eastAsia"/>
        </w:rPr>
        <w:t>医院提供</w:t>
      </w:r>
      <w:r w:rsidR="00D34862">
        <w:rPr>
          <w:rFonts w:ascii="Calibri" w:hint="eastAsia"/>
        </w:rPr>
        <w:t>服务</w:t>
      </w:r>
      <w:r w:rsidR="00C77833">
        <w:rPr>
          <w:rFonts w:ascii="Calibri" w:hint="eastAsia"/>
        </w:rPr>
        <w:t>为期一年</w:t>
      </w:r>
      <w:r>
        <w:rPr>
          <w:rFonts w:ascii="Calibri" w:hint="eastAsia"/>
        </w:rPr>
        <w:t>，最高</w:t>
      </w:r>
      <w:r w:rsidR="00CB502C">
        <w:rPr>
          <w:rFonts w:ascii="Calibri"/>
        </w:rPr>
        <w:t>160</w:t>
      </w:r>
      <w:r>
        <w:rPr>
          <w:rFonts w:ascii="Calibri" w:hint="eastAsia"/>
        </w:rPr>
        <w:t>小时的微软</w:t>
      </w:r>
      <w:r w:rsidR="003E50A9">
        <w:rPr>
          <w:rFonts w:ascii="Calibri" w:hint="eastAsia"/>
        </w:rPr>
        <w:t>原厂高级</w:t>
      </w:r>
      <w:r>
        <w:rPr>
          <w:rFonts w:ascii="Calibri" w:hint="eastAsia"/>
        </w:rPr>
        <w:t>技术支持服务，服务涵盖所有微软商业产品的</w:t>
      </w:r>
      <w:r w:rsidR="00242895">
        <w:rPr>
          <w:rFonts w:ascii="Calibri" w:hint="eastAsia"/>
        </w:rPr>
        <w:t>部署、运维、调优、排错、培训等支持工作，以保障</w:t>
      </w:r>
      <w:r w:rsidR="00C77833">
        <w:rPr>
          <w:rFonts w:ascii="Calibri" w:hint="eastAsia"/>
        </w:rPr>
        <w:t>复旦大学附属肿瘤医院</w:t>
      </w:r>
      <w:r w:rsidR="00242895">
        <w:rPr>
          <w:rFonts w:ascii="Calibri" w:hint="eastAsia"/>
        </w:rPr>
        <w:t>相关系统的顺利运行，提升系统的稳定性和可靠性。</w:t>
      </w:r>
    </w:p>
    <w:p w14:paraId="187E28AC" w14:textId="77777777" w:rsidR="00242895" w:rsidRPr="005A166A" w:rsidRDefault="00242895" w:rsidP="0027078F">
      <w:pPr>
        <w:spacing w:before="156" w:after="156"/>
        <w:rPr>
          <w:rFonts w:asciiTheme="minorEastAsia" w:eastAsiaTheme="minorEastAsia" w:hAnsiTheme="minorEastAsia"/>
          <w:b/>
          <w:sz w:val="32"/>
          <w:szCs w:val="32"/>
        </w:rPr>
      </w:pPr>
      <w:bookmarkStart w:id="2" w:name="_Toc317605473"/>
      <w:bookmarkEnd w:id="1"/>
      <w:r>
        <w:rPr>
          <w:rFonts w:asciiTheme="minorEastAsia" w:eastAsiaTheme="minorEastAsia" w:hAnsiTheme="minorEastAsia" w:hint="eastAsia"/>
          <w:b/>
          <w:sz w:val="32"/>
          <w:szCs w:val="32"/>
        </w:rPr>
        <w:t>二</w:t>
      </w:r>
      <w:r w:rsidRPr="009B67F9">
        <w:rPr>
          <w:rFonts w:asciiTheme="minorEastAsia" w:eastAsiaTheme="minorEastAsia" w:hAnsiTheme="minorEastAsia" w:hint="eastAsia"/>
          <w:b/>
          <w:sz w:val="32"/>
          <w:szCs w:val="32"/>
        </w:rPr>
        <w:t>、服务需求</w:t>
      </w:r>
    </w:p>
    <w:p w14:paraId="187E28AD" w14:textId="34EB78EB" w:rsidR="00242895" w:rsidRPr="002E42C2" w:rsidRDefault="00D34862" w:rsidP="005A166A">
      <w:pPr>
        <w:pStyle w:val="aa"/>
        <w:spacing w:before="0" w:beforeAutospacing="0" w:after="0" w:afterAutospacing="0" w:line="360" w:lineRule="auto"/>
        <w:ind w:firstLine="360"/>
        <w:rPr>
          <w:rFonts w:ascii="Calibri"/>
        </w:rPr>
      </w:pPr>
      <w:r>
        <w:rPr>
          <w:rFonts w:ascii="Calibri" w:hint="eastAsia"/>
        </w:rPr>
        <w:t>为</w:t>
      </w:r>
      <w:r w:rsidR="00C77833">
        <w:rPr>
          <w:rFonts w:ascii="Calibri" w:hint="eastAsia"/>
        </w:rPr>
        <w:t>肿瘤医院</w:t>
      </w:r>
      <w:r>
        <w:rPr>
          <w:rFonts w:ascii="Calibri" w:hint="eastAsia"/>
        </w:rPr>
        <w:t>提供</w:t>
      </w:r>
      <w:r w:rsidR="00C77833">
        <w:rPr>
          <w:rFonts w:ascii="Calibri" w:hint="eastAsia"/>
        </w:rPr>
        <w:t>为期一年</w:t>
      </w:r>
      <w:r w:rsidR="00242895">
        <w:rPr>
          <w:rFonts w:ascii="Calibri"/>
        </w:rPr>
        <w:t>的</w:t>
      </w:r>
      <w:r w:rsidR="00242895" w:rsidRPr="002E42C2">
        <w:rPr>
          <w:rFonts w:ascii="Calibri"/>
        </w:rPr>
        <w:t>微软高级技术支持服务</w:t>
      </w:r>
      <w:r w:rsidR="00242895">
        <w:rPr>
          <w:rFonts w:ascii="Calibri"/>
        </w:rPr>
        <w:t>，</w:t>
      </w:r>
      <w:r w:rsidR="00C77833">
        <w:rPr>
          <w:rFonts w:ascii="Calibri" w:hint="eastAsia"/>
        </w:rPr>
        <w:t>最高</w:t>
      </w:r>
      <w:r w:rsidR="00CB502C">
        <w:rPr>
          <w:rFonts w:ascii="Calibri"/>
        </w:rPr>
        <w:t>160</w:t>
      </w:r>
      <w:r w:rsidR="00C77833">
        <w:rPr>
          <w:rFonts w:ascii="Calibri" w:hint="eastAsia"/>
        </w:rPr>
        <w:t>小时的微软高级技术支持服务。服务</w:t>
      </w:r>
      <w:r w:rsidR="00242895" w:rsidRPr="002E42C2">
        <w:rPr>
          <w:rFonts w:ascii="Calibri"/>
        </w:rPr>
        <w:t>将针对</w:t>
      </w:r>
      <w:r w:rsidR="00C77833">
        <w:rPr>
          <w:rFonts w:ascii="Calibri" w:hint="eastAsia"/>
        </w:rPr>
        <w:t>肿瘤医院</w:t>
      </w:r>
      <w:r w:rsidR="00242895">
        <w:rPr>
          <w:rFonts w:ascii="Calibri"/>
        </w:rPr>
        <w:t>所使用的所有</w:t>
      </w:r>
      <w:r w:rsidR="00242895" w:rsidRPr="002E42C2">
        <w:rPr>
          <w:rFonts w:ascii="Calibri"/>
        </w:rPr>
        <w:t>微软产品，服务的内容将包含但不限于以下的方面：</w:t>
      </w:r>
    </w:p>
    <w:p w14:paraId="187E28AE" w14:textId="77777777" w:rsidR="00C77833" w:rsidRDefault="00C77833" w:rsidP="005A166A">
      <w:pPr>
        <w:pStyle w:val="aa"/>
        <w:numPr>
          <w:ilvl w:val="0"/>
          <w:numId w:val="19"/>
        </w:numPr>
        <w:spacing w:before="0" w:beforeAutospacing="0" w:after="0" w:afterAutospacing="0" w:line="360" w:lineRule="auto"/>
        <w:rPr>
          <w:rFonts w:ascii="Calibri"/>
        </w:rPr>
      </w:pPr>
      <w:r>
        <w:rPr>
          <w:rFonts w:ascii="Calibri" w:hint="eastAsia"/>
        </w:rPr>
        <w:t>提供肿瘤医院在相关基于微软技术开发的应用系统（包含但不限于统一用户登录、统一门户系统、</w:t>
      </w:r>
      <w:r w:rsidR="00AF40F7">
        <w:rPr>
          <w:rFonts w:ascii="Calibri" w:hint="eastAsia"/>
        </w:rPr>
        <w:t>ESB</w:t>
      </w:r>
      <w:r w:rsidR="00AF40F7">
        <w:rPr>
          <w:rFonts w:ascii="Calibri" w:hint="eastAsia"/>
        </w:rPr>
        <w:t>、</w:t>
      </w:r>
      <w:r w:rsidR="00AF40F7">
        <w:rPr>
          <w:rFonts w:ascii="Calibri" w:hint="eastAsia"/>
        </w:rPr>
        <w:t>MDM</w:t>
      </w:r>
      <w:r w:rsidR="00AF40F7">
        <w:rPr>
          <w:rFonts w:ascii="Calibri" w:hint="eastAsia"/>
        </w:rPr>
        <w:t>、</w:t>
      </w:r>
      <w:r>
        <w:rPr>
          <w:rFonts w:ascii="Calibri" w:hint="eastAsia"/>
        </w:rPr>
        <w:t>Helpdesk</w:t>
      </w:r>
      <w:r>
        <w:rPr>
          <w:rFonts w:ascii="Calibri" w:hint="eastAsia"/>
        </w:rPr>
        <w:t>系统等）在开发、试运行、维护过程中的开发技术支持工作。</w:t>
      </w:r>
    </w:p>
    <w:p w14:paraId="187E28AF" w14:textId="77777777" w:rsidR="00242895" w:rsidRDefault="00242895" w:rsidP="005A166A">
      <w:pPr>
        <w:pStyle w:val="aa"/>
        <w:numPr>
          <w:ilvl w:val="0"/>
          <w:numId w:val="19"/>
        </w:numPr>
        <w:spacing w:before="0" w:beforeAutospacing="0" w:after="0" w:afterAutospacing="0" w:line="360" w:lineRule="auto"/>
        <w:rPr>
          <w:rFonts w:ascii="Calibri"/>
        </w:rPr>
      </w:pPr>
      <w:r w:rsidRPr="002E42C2">
        <w:rPr>
          <w:rFonts w:ascii="Calibri" w:hint="eastAsia"/>
        </w:rPr>
        <w:t>7*24</w:t>
      </w:r>
      <w:r w:rsidRPr="002E42C2">
        <w:rPr>
          <w:rFonts w:ascii="Calibri" w:hint="eastAsia"/>
        </w:rPr>
        <w:t>小时故障排除服务：对于</w:t>
      </w:r>
      <w:r w:rsidRPr="002E42C2">
        <w:rPr>
          <w:rFonts w:ascii="Calibri"/>
        </w:rPr>
        <w:t>产品在运行过程中遇到的问题，提供</w:t>
      </w:r>
      <w:r w:rsidRPr="002E42C2">
        <w:rPr>
          <w:rFonts w:ascii="Calibri"/>
        </w:rPr>
        <w:t>7*24</w:t>
      </w:r>
      <w:r w:rsidRPr="002E42C2">
        <w:rPr>
          <w:rFonts w:ascii="Calibri"/>
        </w:rPr>
        <w:t>小时的故障支持服务。对于严重的问题，全球技术支持中心在接到电话后，工程师将于</w:t>
      </w:r>
      <w:r w:rsidRPr="002E42C2">
        <w:rPr>
          <w:rFonts w:ascii="Calibri"/>
        </w:rPr>
        <w:t>1</w:t>
      </w:r>
      <w:r w:rsidRPr="002E42C2">
        <w:rPr>
          <w:rFonts w:ascii="Calibri"/>
        </w:rPr>
        <w:t>小时内响应，并</w:t>
      </w:r>
      <w:r>
        <w:rPr>
          <w:rFonts w:ascii="Calibri"/>
        </w:rPr>
        <w:t>一对一</w:t>
      </w:r>
      <w:r w:rsidRPr="002E42C2">
        <w:rPr>
          <w:rFonts w:ascii="Calibri"/>
        </w:rPr>
        <w:t>持续支持直到</w:t>
      </w:r>
      <w:r>
        <w:rPr>
          <w:rFonts w:ascii="Calibri"/>
        </w:rPr>
        <w:t>客户确认</w:t>
      </w:r>
      <w:r w:rsidRPr="002E42C2">
        <w:rPr>
          <w:rFonts w:ascii="Calibri"/>
        </w:rPr>
        <w:t>问题解决</w:t>
      </w:r>
      <w:r w:rsidRPr="002E42C2">
        <w:rPr>
          <w:rFonts w:ascii="Calibri" w:hint="eastAsia"/>
        </w:rPr>
        <w:t>。</w:t>
      </w:r>
    </w:p>
    <w:p w14:paraId="187E28B0" w14:textId="77777777" w:rsidR="00242895" w:rsidRPr="002E42C2" w:rsidRDefault="00242895" w:rsidP="005A166A">
      <w:pPr>
        <w:pStyle w:val="aa"/>
        <w:numPr>
          <w:ilvl w:val="0"/>
          <w:numId w:val="19"/>
        </w:numPr>
        <w:spacing w:before="0" w:beforeAutospacing="0" w:after="0" w:afterAutospacing="0" w:line="360" w:lineRule="auto"/>
        <w:rPr>
          <w:rFonts w:ascii="Calibri"/>
        </w:rPr>
      </w:pPr>
      <w:r w:rsidRPr="002E42C2">
        <w:rPr>
          <w:rFonts w:ascii="Calibri" w:hint="eastAsia"/>
        </w:rPr>
        <w:t>产品专家支持服务：根据</w:t>
      </w:r>
      <w:r w:rsidR="00C77833">
        <w:rPr>
          <w:rFonts w:ascii="Calibri" w:hint="eastAsia"/>
        </w:rPr>
        <w:t>肿瘤医院</w:t>
      </w:r>
      <w:r w:rsidRPr="002E42C2">
        <w:rPr>
          <w:rFonts w:ascii="Calibri" w:hint="eastAsia"/>
        </w:rPr>
        <w:t>的实际需求，指派相应的产品专家，提供标准的原厂现场支持服务，客户可通过服务目录，选择所需要的支持服务，现场直接解决各类问题。</w:t>
      </w:r>
    </w:p>
    <w:p w14:paraId="187E28B2" w14:textId="77777777" w:rsidR="00242895" w:rsidRDefault="00242895" w:rsidP="005A166A">
      <w:pPr>
        <w:pStyle w:val="aa"/>
        <w:numPr>
          <w:ilvl w:val="0"/>
          <w:numId w:val="19"/>
        </w:numPr>
        <w:spacing w:before="0" w:beforeAutospacing="0" w:after="0" w:afterAutospacing="0" w:line="360" w:lineRule="auto"/>
        <w:rPr>
          <w:rFonts w:ascii="Calibri"/>
        </w:rPr>
      </w:pPr>
      <w:r w:rsidRPr="002E42C2">
        <w:rPr>
          <w:rFonts w:ascii="Calibri"/>
        </w:rPr>
        <w:t>系统</w:t>
      </w:r>
      <w:r w:rsidRPr="002E42C2">
        <w:rPr>
          <w:rFonts w:ascii="Calibri" w:hint="eastAsia"/>
        </w:rPr>
        <w:t>架构及方案验证咨询：对于产品</w:t>
      </w:r>
      <w:r w:rsidRPr="002E42C2">
        <w:rPr>
          <w:rFonts w:ascii="Calibri"/>
        </w:rPr>
        <w:t>需要的架构变化</w:t>
      </w:r>
      <w:r w:rsidRPr="002E42C2">
        <w:rPr>
          <w:rFonts w:ascii="Calibri" w:hint="eastAsia"/>
        </w:rPr>
        <w:t>，从微软产品层面，评估技术可行性，方案优缺点以及可能潜在风险，并提供标准化的优化的建议及方案设计咨询。</w:t>
      </w:r>
    </w:p>
    <w:p w14:paraId="187E28B3" w14:textId="77777777" w:rsidR="00242895" w:rsidRDefault="00242895" w:rsidP="005A166A">
      <w:pPr>
        <w:pStyle w:val="aa"/>
        <w:numPr>
          <w:ilvl w:val="0"/>
          <w:numId w:val="19"/>
        </w:numPr>
        <w:spacing w:before="0" w:beforeAutospacing="0" w:after="0" w:afterAutospacing="0" w:line="360" w:lineRule="auto"/>
        <w:rPr>
          <w:rFonts w:ascii="Calibri"/>
        </w:rPr>
      </w:pPr>
      <w:r>
        <w:rPr>
          <w:rFonts w:ascii="Calibri"/>
        </w:rPr>
        <w:t>用户培训服务：</w:t>
      </w:r>
      <w:r>
        <w:rPr>
          <w:rFonts w:ascii="Calibri" w:hint="eastAsia"/>
        </w:rPr>
        <w:t>提供微软全球标准化用户教育课程，为客户进行定制化的培训服务，包括工程师现场支持培训、微软全球技术支持中心标准课程等，帮助用户掌握系统的日常运维。</w:t>
      </w:r>
    </w:p>
    <w:p w14:paraId="187E28B4" w14:textId="320E4606" w:rsidR="00242895" w:rsidRPr="00A75F12" w:rsidRDefault="00242895" w:rsidP="005A166A">
      <w:pPr>
        <w:pStyle w:val="aa"/>
        <w:numPr>
          <w:ilvl w:val="0"/>
          <w:numId w:val="19"/>
        </w:numPr>
        <w:spacing w:before="0" w:beforeAutospacing="0" w:after="0" w:afterAutospacing="0" w:line="360" w:lineRule="auto"/>
        <w:rPr>
          <w:rFonts w:ascii="Calibri"/>
        </w:rPr>
      </w:pPr>
      <w:r>
        <w:rPr>
          <w:rFonts w:ascii="Calibri" w:hint="eastAsia"/>
        </w:rPr>
        <w:lastRenderedPageBreak/>
        <w:t>指派给您的</w:t>
      </w:r>
      <w:r w:rsidR="001009E9">
        <w:rPr>
          <w:rFonts w:ascii="Arial" w:hAnsi="Arial" w:cs="Arial" w:hint="eastAsia"/>
        </w:rPr>
        <w:t>客户成功经理（</w:t>
      </w:r>
      <w:r w:rsidR="001009E9">
        <w:rPr>
          <w:rFonts w:ascii="Arial" w:hAnsi="Arial" w:cs="Arial" w:hint="eastAsia"/>
        </w:rPr>
        <w:t>CSAM</w:t>
      </w:r>
      <w:r w:rsidR="001009E9">
        <w:rPr>
          <w:rFonts w:ascii="Arial" w:hAnsi="Arial" w:cs="Arial" w:hint="eastAsia"/>
        </w:rPr>
        <w:t>）</w:t>
      </w:r>
      <w:r w:rsidRPr="002E42C2">
        <w:rPr>
          <w:rFonts w:ascii="Calibri" w:hint="eastAsia"/>
        </w:rPr>
        <w:t>；作为服务接口人，协助客户一起制定服务规划，为平台的部署提供咨询与支持，安排各项服务内容所需要的资源，安排合理的项目进度与沟通计划。提供服务质量的管理。</w:t>
      </w:r>
    </w:p>
    <w:p w14:paraId="187E28B5" w14:textId="77777777" w:rsidR="00242895" w:rsidRPr="009B67F9" w:rsidRDefault="00242895" w:rsidP="009B67F9">
      <w:pPr>
        <w:spacing w:before="156" w:after="156"/>
        <w:jc w:val="left"/>
        <w:rPr>
          <w:rFonts w:asciiTheme="minorEastAsia" w:eastAsiaTheme="minorEastAsia" w:hAnsiTheme="minorEastAsia"/>
          <w:b/>
          <w:sz w:val="32"/>
          <w:szCs w:val="32"/>
        </w:rPr>
      </w:pPr>
      <w:bookmarkStart w:id="3" w:name="_Toc317605475"/>
      <w:bookmarkEnd w:id="2"/>
      <w:r>
        <w:rPr>
          <w:rFonts w:asciiTheme="minorEastAsia" w:eastAsiaTheme="minorEastAsia" w:hAnsiTheme="minorEastAsia" w:hint="eastAsia"/>
          <w:b/>
          <w:sz w:val="32"/>
          <w:szCs w:val="32"/>
        </w:rPr>
        <w:t>三</w:t>
      </w:r>
      <w:r w:rsidRPr="009B67F9">
        <w:rPr>
          <w:rFonts w:asciiTheme="minorEastAsia" w:eastAsiaTheme="minorEastAsia" w:hAnsiTheme="minorEastAsia"/>
          <w:b/>
          <w:sz w:val="32"/>
          <w:szCs w:val="32"/>
        </w:rPr>
        <w:t>、</w:t>
      </w:r>
      <w:r w:rsidRPr="009B67F9">
        <w:rPr>
          <w:rFonts w:asciiTheme="minorEastAsia" w:eastAsiaTheme="minorEastAsia" w:hAnsiTheme="minorEastAsia" w:hint="eastAsia"/>
          <w:b/>
          <w:sz w:val="32"/>
          <w:szCs w:val="32"/>
        </w:rPr>
        <w:t>服务提供说明</w:t>
      </w:r>
    </w:p>
    <w:p w14:paraId="187E28B6" w14:textId="77777777" w:rsidR="00242895" w:rsidRPr="00B21AFA" w:rsidRDefault="00242895" w:rsidP="00437B86">
      <w:pPr>
        <w:spacing w:before="156" w:after="156"/>
        <w:rPr>
          <w:rFonts w:ascii="Arial" w:eastAsia="宋体" w:hAnsi="Arial" w:cs="Arial"/>
          <w:color w:val="auto"/>
          <w:sz w:val="24"/>
        </w:rPr>
      </w:pPr>
      <w:r>
        <w:rPr>
          <w:rFonts w:ascii="Arial" w:eastAsia="宋体" w:hAnsi="Arial" w:cs="Arial" w:hint="eastAsia"/>
          <w:color w:val="auto"/>
          <w:sz w:val="24"/>
        </w:rPr>
        <w:tab/>
      </w:r>
      <w:r w:rsidRPr="00B21AFA">
        <w:rPr>
          <w:rFonts w:ascii="Arial" w:eastAsia="宋体" w:hAnsi="Arial" w:cs="Arial" w:hint="eastAsia"/>
          <w:color w:val="auto"/>
          <w:sz w:val="24"/>
        </w:rPr>
        <w:t>服务提供方需要满足以下要求：</w:t>
      </w:r>
    </w:p>
    <w:p w14:paraId="187E28B7" w14:textId="77777777" w:rsidR="00242895" w:rsidRDefault="00242895" w:rsidP="007C032D">
      <w:pPr>
        <w:pStyle w:val="a"/>
        <w:numPr>
          <w:ilvl w:val="0"/>
          <w:numId w:val="1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 w:hint="eastAsia"/>
        </w:rPr>
        <w:t>必须提供微软原厂标准的企业高级技术支持服务，即微软</w:t>
      </w:r>
      <w:r>
        <w:rPr>
          <w:rFonts w:ascii="Arial" w:hAnsi="Arial" w:cs="Arial" w:hint="eastAsia"/>
        </w:rPr>
        <w:t>Premier</w:t>
      </w:r>
      <w:r>
        <w:rPr>
          <w:rFonts w:ascii="Arial" w:hAnsi="Arial" w:cs="Arial" w:hint="eastAsia"/>
        </w:rPr>
        <w:t>服务。</w:t>
      </w:r>
    </w:p>
    <w:p w14:paraId="187E28B8" w14:textId="77777777" w:rsidR="00242895" w:rsidRPr="007C032D" w:rsidRDefault="00242895" w:rsidP="007C032D">
      <w:pPr>
        <w:pStyle w:val="a"/>
        <w:numPr>
          <w:ilvl w:val="0"/>
          <w:numId w:val="1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 w:hint="eastAsia"/>
        </w:rPr>
        <w:t>所提供的</w:t>
      </w:r>
      <w:r w:rsidRPr="007C032D">
        <w:rPr>
          <w:rFonts w:ascii="Arial" w:hAnsi="Arial" w:cs="Arial" w:hint="eastAsia"/>
        </w:rPr>
        <w:t>高级支持服务</w:t>
      </w:r>
      <w:r>
        <w:rPr>
          <w:rFonts w:ascii="Arial" w:hAnsi="Arial" w:cs="Arial" w:hint="eastAsia"/>
        </w:rPr>
        <w:t>需全部</w:t>
      </w:r>
      <w:r w:rsidRPr="007C032D">
        <w:rPr>
          <w:rFonts w:ascii="Arial" w:hAnsi="Arial" w:cs="Arial" w:hint="eastAsia"/>
        </w:rPr>
        <w:t>由原厂工程师提供。</w:t>
      </w:r>
    </w:p>
    <w:p w14:paraId="187E28B9" w14:textId="67C8E1D0" w:rsidR="009868BA" w:rsidRDefault="00242895" w:rsidP="00C77833">
      <w:pPr>
        <w:pStyle w:val="a"/>
        <w:numPr>
          <w:ilvl w:val="0"/>
          <w:numId w:val="14"/>
        </w:numPr>
        <w:spacing w:before="120" w:after="12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服务方须提供指定的微软原厂</w:t>
      </w:r>
      <w:r w:rsidR="00473C10">
        <w:rPr>
          <w:rFonts w:ascii="Arial" w:hAnsi="Arial" w:cs="Arial" w:hint="eastAsia"/>
        </w:rPr>
        <w:t>客户成功经理（</w:t>
      </w:r>
      <w:r w:rsidR="00473C10">
        <w:rPr>
          <w:rFonts w:ascii="Arial" w:hAnsi="Arial" w:cs="Arial" w:hint="eastAsia"/>
        </w:rPr>
        <w:t>CSAM</w:t>
      </w:r>
      <w:r w:rsidR="00473C10">
        <w:rPr>
          <w:rFonts w:ascii="Arial" w:hAnsi="Arial" w:cs="Arial" w:hint="eastAsia"/>
        </w:rPr>
        <w:t>）</w:t>
      </w:r>
      <w:r w:rsidRPr="007C032D">
        <w:rPr>
          <w:rFonts w:ascii="Arial" w:hAnsi="Arial" w:cs="Arial" w:hint="eastAsia"/>
        </w:rPr>
        <w:t>，作为</w:t>
      </w:r>
      <w:r>
        <w:rPr>
          <w:rFonts w:ascii="Arial" w:hAnsi="Arial" w:cs="Arial" w:hint="eastAsia"/>
        </w:rPr>
        <w:t>本次服务的服务经理</w:t>
      </w:r>
      <w:r w:rsidRPr="007C032D">
        <w:rPr>
          <w:rFonts w:ascii="Arial" w:hAnsi="Arial" w:cs="Arial" w:hint="eastAsia"/>
        </w:rPr>
        <w:t>。</w:t>
      </w:r>
      <w:r w:rsidRPr="007C032D">
        <w:rPr>
          <w:rFonts w:ascii="Arial" w:hAnsi="Arial" w:cs="Arial"/>
        </w:rPr>
        <w:t xml:space="preserve"> </w:t>
      </w:r>
      <w:bookmarkEnd w:id="3"/>
    </w:p>
    <w:p w14:paraId="06FB96BC" w14:textId="5F757F06" w:rsidR="00E903E8" w:rsidRDefault="00E903E8" w:rsidP="00E903E8">
      <w:pPr>
        <w:spacing w:before="156" w:after="156"/>
        <w:rPr>
          <w:rFonts w:ascii="Arial" w:eastAsiaTheme="minorEastAsia" w:hAnsi="Arial" w:cs="Arial" w:hint="eastAsia"/>
        </w:rPr>
      </w:pPr>
      <w:r>
        <w:rPr>
          <w:rFonts w:ascii="Arial" w:eastAsiaTheme="minorEastAsia" w:hAnsi="Arial" w:cs="Arial" w:hint="eastAsia"/>
        </w:rPr>
        <w:t>四、其他</w:t>
      </w:r>
    </w:p>
    <w:p w14:paraId="3996E3D8" w14:textId="48D1D153" w:rsidR="00E903E8" w:rsidRDefault="00E903E8" w:rsidP="00E903E8">
      <w:pPr>
        <w:spacing w:before="156" w:after="156"/>
        <w:rPr>
          <w:rFonts w:ascii="Arial" w:eastAsiaTheme="minorEastAsia" w:hAnsi="Arial" w:cs="Arial" w:hint="eastAsia"/>
        </w:rPr>
      </w:pPr>
      <w:r>
        <w:rPr>
          <w:rFonts w:ascii="Arial" w:eastAsiaTheme="minorEastAsia" w:hAnsi="Arial" w:cs="Arial" w:hint="eastAsia"/>
        </w:rPr>
        <w:t>服务期限：合同签订后</w:t>
      </w:r>
      <w:r>
        <w:rPr>
          <w:rFonts w:ascii="Arial" w:eastAsiaTheme="minorEastAsia" w:hAnsi="Arial" w:cs="Arial" w:hint="eastAsia"/>
        </w:rPr>
        <w:t>1</w:t>
      </w:r>
      <w:r>
        <w:rPr>
          <w:rFonts w:ascii="Arial" w:eastAsiaTheme="minorEastAsia" w:hAnsi="Arial" w:cs="Arial" w:hint="eastAsia"/>
        </w:rPr>
        <w:t>年</w:t>
      </w:r>
    </w:p>
    <w:p w14:paraId="34583379" w14:textId="5A92D40C" w:rsidR="00E903E8" w:rsidRPr="00E903E8" w:rsidRDefault="00E903E8" w:rsidP="00E903E8">
      <w:pPr>
        <w:spacing w:before="156" w:after="156"/>
        <w:rPr>
          <w:rFonts w:ascii="Arial" w:eastAsiaTheme="minorEastAsia" w:hAnsi="Arial" w:cs="Arial" w:hint="eastAsia"/>
        </w:rPr>
      </w:pPr>
      <w:r>
        <w:rPr>
          <w:rFonts w:ascii="Arial" w:eastAsiaTheme="minorEastAsia" w:hAnsi="Arial" w:cs="Arial" w:hint="eastAsia"/>
        </w:rPr>
        <w:t>服务价格：中标后三年有效。</w:t>
      </w:r>
      <w:bookmarkStart w:id="4" w:name="_GoBack"/>
      <w:bookmarkEnd w:id="4"/>
    </w:p>
    <w:sectPr w:rsidR="00E903E8" w:rsidRPr="00E903E8" w:rsidSect="00614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3146C" w14:textId="77777777" w:rsidR="0097148B" w:rsidRDefault="0097148B" w:rsidP="009764E9">
      <w:pPr>
        <w:spacing w:before="120" w:after="120" w:line="240" w:lineRule="auto"/>
      </w:pPr>
      <w:r>
        <w:separator/>
      </w:r>
    </w:p>
  </w:endnote>
  <w:endnote w:type="continuationSeparator" w:id="0">
    <w:p w14:paraId="3733CE2A" w14:textId="77777777" w:rsidR="0097148B" w:rsidRDefault="0097148B" w:rsidP="009764E9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E28C1" w14:textId="77777777" w:rsidR="00BE687B" w:rsidRDefault="00753FAC">
    <w:pPr>
      <w:pStyle w:val="a5"/>
      <w:spacing w:before="120" w:after="120"/>
      <w:rPr>
        <w:rStyle w:val="a6"/>
      </w:rPr>
    </w:pPr>
    <w:r>
      <w:rPr>
        <w:rStyle w:val="a6"/>
      </w:rPr>
      <w:fldChar w:fldCharType="begin"/>
    </w:r>
    <w:r w:rsidR="00155AF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7E28C2" w14:textId="77777777" w:rsidR="00BE687B" w:rsidRDefault="0097148B">
    <w:pPr>
      <w:pStyle w:val="a5"/>
      <w:spacing w:before="120" w:after="120"/>
    </w:pPr>
  </w:p>
  <w:p w14:paraId="187E28C3" w14:textId="77777777" w:rsidR="00BE687B" w:rsidRDefault="0097148B">
    <w:pPr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E28C4" w14:textId="77777777" w:rsidR="00BE687B" w:rsidRDefault="0097148B">
    <w:pPr>
      <w:pStyle w:val="a5"/>
      <w:spacing w:before="120" w:after="120"/>
      <w:jc w:val="right"/>
      <w:rPr>
        <w:rFonts w:ascii="Arial" w:hAnsi="Arial" w:cs="Arial"/>
      </w:rPr>
    </w:pPr>
    <w:r>
      <w:rPr>
        <w:rFonts w:ascii="Arial" w:cs="Arial"/>
        <w:noProof/>
      </w:rPr>
      <w:pict w14:anchorId="187E28C7">
        <v:line id="_x0000_s2049" style="position:absolute;left:0;text-align:left;z-index:251660288" from="-4.5pt,2.1pt" to="418.5pt,2.1pt"/>
      </w:pict>
    </w:r>
    <w:r w:rsidR="00155AFD">
      <w:rPr>
        <w:rFonts w:ascii="Arial" w:cs="Arial"/>
      </w:rPr>
      <w:t>第</w:t>
    </w:r>
    <w:r w:rsidR="00155AFD">
      <w:rPr>
        <w:rFonts w:ascii="Arial" w:hAnsi="Arial" w:cs="Arial"/>
      </w:rPr>
      <w:t xml:space="preserve"> </w:t>
    </w:r>
    <w:r w:rsidR="00753FAC">
      <w:rPr>
        <w:rFonts w:ascii="Arial" w:hAnsi="Arial" w:cs="Arial"/>
      </w:rPr>
      <w:fldChar w:fldCharType="begin"/>
    </w:r>
    <w:r w:rsidR="00155AFD">
      <w:rPr>
        <w:rFonts w:ascii="Arial" w:hAnsi="Arial" w:cs="Arial"/>
      </w:rPr>
      <w:instrText xml:space="preserve"> PAGE </w:instrText>
    </w:r>
    <w:r w:rsidR="00753FAC">
      <w:rPr>
        <w:rFonts w:ascii="Arial" w:hAnsi="Arial" w:cs="Arial"/>
      </w:rPr>
      <w:fldChar w:fldCharType="separate"/>
    </w:r>
    <w:r w:rsidR="00E903E8">
      <w:rPr>
        <w:rFonts w:ascii="Arial" w:hAnsi="Arial" w:cs="Arial"/>
        <w:noProof/>
      </w:rPr>
      <w:t>3</w:t>
    </w:r>
    <w:r w:rsidR="00753FAC">
      <w:rPr>
        <w:rFonts w:ascii="Arial" w:hAnsi="Arial" w:cs="Arial"/>
      </w:rPr>
      <w:fldChar w:fldCharType="end"/>
    </w:r>
    <w:r w:rsidR="00155AFD">
      <w:rPr>
        <w:rFonts w:ascii="Arial" w:hAnsi="Arial" w:cs="Arial"/>
      </w:rPr>
      <w:t xml:space="preserve"> </w:t>
    </w:r>
    <w:r w:rsidR="00155AFD">
      <w:rPr>
        <w:rFonts w:ascii="Arial" w:cs="Arial"/>
      </w:rPr>
      <w:t>页</w:t>
    </w:r>
    <w:r w:rsidR="00155AFD">
      <w:rPr>
        <w:rFonts w:ascii="Arial" w:hAnsi="Arial" w:cs="Arial"/>
      </w:rPr>
      <w:t xml:space="preserve"> </w:t>
    </w:r>
    <w:r w:rsidR="00155AFD">
      <w:rPr>
        <w:rFonts w:ascii="Arial" w:cs="Arial"/>
      </w:rPr>
      <w:t>共</w:t>
    </w:r>
    <w:r w:rsidR="00155AFD">
      <w:rPr>
        <w:rFonts w:ascii="Arial" w:hAnsi="Arial" w:cs="Arial"/>
      </w:rPr>
      <w:t xml:space="preserve"> </w:t>
    </w:r>
    <w:r w:rsidR="00753FAC">
      <w:rPr>
        <w:rFonts w:ascii="Arial" w:hAnsi="Arial" w:cs="Arial"/>
      </w:rPr>
      <w:fldChar w:fldCharType="begin"/>
    </w:r>
    <w:r w:rsidR="00155AFD">
      <w:rPr>
        <w:rFonts w:ascii="Arial" w:hAnsi="Arial" w:cs="Arial"/>
      </w:rPr>
      <w:instrText xml:space="preserve"> NUMPAGES </w:instrText>
    </w:r>
    <w:r w:rsidR="00753FAC">
      <w:rPr>
        <w:rFonts w:ascii="Arial" w:hAnsi="Arial" w:cs="Arial"/>
      </w:rPr>
      <w:fldChar w:fldCharType="separate"/>
    </w:r>
    <w:r w:rsidR="00E903E8">
      <w:rPr>
        <w:rFonts w:ascii="Arial" w:hAnsi="Arial" w:cs="Arial"/>
        <w:noProof/>
      </w:rPr>
      <w:t>3</w:t>
    </w:r>
    <w:r w:rsidR="00753FAC">
      <w:rPr>
        <w:rFonts w:ascii="Arial" w:hAnsi="Arial" w:cs="Arial"/>
      </w:rPr>
      <w:fldChar w:fldCharType="end"/>
    </w:r>
    <w:r w:rsidR="00155AFD">
      <w:rPr>
        <w:rFonts w:ascii="Arial" w:hAnsi="Arial" w:cs="Arial"/>
      </w:rPr>
      <w:t xml:space="preserve"> </w:t>
    </w:r>
    <w:r w:rsidR="00155AFD">
      <w:rPr>
        <w:rFonts w:ascii="Arial" w:cs="Arial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E28C6" w14:textId="77777777" w:rsidR="00BE687B" w:rsidRDefault="0097148B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D413D" w14:textId="77777777" w:rsidR="0097148B" w:rsidRDefault="0097148B" w:rsidP="009764E9">
      <w:pPr>
        <w:spacing w:before="120" w:after="120" w:line="240" w:lineRule="auto"/>
      </w:pPr>
      <w:r>
        <w:separator/>
      </w:r>
    </w:p>
  </w:footnote>
  <w:footnote w:type="continuationSeparator" w:id="0">
    <w:p w14:paraId="297CFF82" w14:textId="77777777" w:rsidR="0097148B" w:rsidRDefault="0097148B" w:rsidP="009764E9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E28BE" w14:textId="77777777" w:rsidR="00BE687B" w:rsidRDefault="0097148B">
    <w:pPr>
      <w:pStyle w:val="a4"/>
      <w:spacing w:before="120" w:after="120"/>
    </w:pPr>
  </w:p>
  <w:p w14:paraId="187E28BF" w14:textId="77777777" w:rsidR="00BE687B" w:rsidRDefault="0097148B">
    <w:pP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E28C0" w14:textId="77777777" w:rsidR="00BE687B" w:rsidRPr="003242B4" w:rsidRDefault="0097148B" w:rsidP="0019695E">
    <w:pPr>
      <w:pStyle w:val="a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E28C5" w14:textId="77777777" w:rsidR="00BE687B" w:rsidRDefault="0097148B">
    <w:pPr>
      <w:pStyle w:val="a4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C57"/>
    <w:multiLevelType w:val="hybridMultilevel"/>
    <w:tmpl w:val="94342C40"/>
    <w:lvl w:ilvl="0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7CF4C58"/>
    <w:multiLevelType w:val="hybridMultilevel"/>
    <w:tmpl w:val="2E6EA65C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09D96FDB"/>
    <w:multiLevelType w:val="hybridMultilevel"/>
    <w:tmpl w:val="FEB2A600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9810D94"/>
    <w:multiLevelType w:val="hybridMultilevel"/>
    <w:tmpl w:val="2CD0AE8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B6402B6"/>
    <w:multiLevelType w:val="multilevel"/>
    <w:tmpl w:val="F86C11A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284" w:hanging="284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21F02B8A"/>
    <w:multiLevelType w:val="hybridMultilevel"/>
    <w:tmpl w:val="24A06B1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47435AD"/>
    <w:multiLevelType w:val="hybridMultilevel"/>
    <w:tmpl w:val="FA9A8BF6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7">
    <w:nsid w:val="27F75A63"/>
    <w:multiLevelType w:val="hybridMultilevel"/>
    <w:tmpl w:val="A072D4D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383335F4"/>
    <w:multiLevelType w:val="hybridMultilevel"/>
    <w:tmpl w:val="3B243FD0"/>
    <w:lvl w:ilvl="0" w:tplc="04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E18546A"/>
    <w:multiLevelType w:val="hybridMultilevel"/>
    <w:tmpl w:val="E154DC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8446FD"/>
    <w:multiLevelType w:val="hybridMultilevel"/>
    <w:tmpl w:val="F0383D8E"/>
    <w:lvl w:ilvl="0" w:tplc="E354BF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8053525"/>
    <w:multiLevelType w:val="hybridMultilevel"/>
    <w:tmpl w:val="8708D0B0"/>
    <w:lvl w:ilvl="0" w:tplc="A42E1E0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583E60"/>
    <w:multiLevelType w:val="hybridMultilevel"/>
    <w:tmpl w:val="42E4AD6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60124CD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6658022B"/>
    <w:multiLevelType w:val="hybridMultilevel"/>
    <w:tmpl w:val="D8B08D40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5784DB7"/>
    <w:multiLevelType w:val="hybridMultilevel"/>
    <w:tmpl w:val="B6D0CF02"/>
    <w:lvl w:ilvl="0" w:tplc="0B0AD08A">
      <w:start w:val="1"/>
      <w:numFmt w:val="bullet"/>
      <w:pStyle w:val="a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>
    <w:nsid w:val="7A8166EE"/>
    <w:multiLevelType w:val="hybridMultilevel"/>
    <w:tmpl w:val="E6BE953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7C0C2E5E"/>
    <w:multiLevelType w:val="hybridMultilevel"/>
    <w:tmpl w:val="018C8F2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>
    <w:nsid w:val="7C2A3344"/>
    <w:multiLevelType w:val="hybridMultilevel"/>
    <w:tmpl w:val="0220ED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5"/>
  </w:num>
  <w:num w:numId="9">
    <w:abstractNumId w:val="8"/>
  </w:num>
  <w:num w:numId="10">
    <w:abstractNumId w:val="16"/>
  </w:num>
  <w:num w:numId="11">
    <w:abstractNumId w:val="7"/>
  </w:num>
  <w:num w:numId="12">
    <w:abstractNumId w:val="6"/>
  </w:num>
  <w:num w:numId="13">
    <w:abstractNumId w:val="17"/>
  </w:num>
  <w:num w:numId="14">
    <w:abstractNumId w:val="18"/>
  </w:num>
  <w:num w:numId="15">
    <w:abstractNumId w:val="9"/>
  </w:num>
  <w:num w:numId="16">
    <w:abstractNumId w:val="10"/>
  </w:num>
  <w:num w:numId="17">
    <w:abstractNumId w:val="11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1F8"/>
    <w:rsid w:val="00067013"/>
    <w:rsid w:val="00077C27"/>
    <w:rsid w:val="000D2F6B"/>
    <w:rsid w:val="000F4838"/>
    <w:rsid w:val="001009BB"/>
    <w:rsid w:val="001009E9"/>
    <w:rsid w:val="0012653A"/>
    <w:rsid w:val="001504EB"/>
    <w:rsid w:val="00155AFD"/>
    <w:rsid w:val="0019695E"/>
    <w:rsid w:val="001A3670"/>
    <w:rsid w:val="001B42EF"/>
    <w:rsid w:val="001D3EEF"/>
    <w:rsid w:val="00204C98"/>
    <w:rsid w:val="00212B6E"/>
    <w:rsid w:val="00242895"/>
    <w:rsid w:val="00265029"/>
    <w:rsid w:val="0027078F"/>
    <w:rsid w:val="002744F0"/>
    <w:rsid w:val="00291609"/>
    <w:rsid w:val="002B3896"/>
    <w:rsid w:val="003126A7"/>
    <w:rsid w:val="00313155"/>
    <w:rsid w:val="003972C4"/>
    <w:rsid w:val="003E50A9"/>
    <w:rsid w:val="00435B0C"/>
    <w:rsid w:val="00437B86"/>
    <w:rsid w:val="0046710D"/>
    <w:rsid w:val="00473C10"/>
    <w:rsid w:val="00582283"/>
    <w:rsid w:val="005A166A"/>
    <w:rsid w:val="005E34C8"/>
    <w:rsid w:val="00635C85"/>
    <w:rsid w:val="00637B47"/>
    <w:rsid w:val="00646D72"/>
    <w:rsid w:val="00666C41"/>
    <w:rsid w:val="006D5B25"/>
    <w:rsid w:val="006E7161"/>
    <w:rsid w:val="006F6D1D"/>
    <w:rsid w:val="00753FAC"/>
    <w:rsid w:val="007C032D"/>
    <w:rsid w:val="007D13CC"/>
    <w:rsid w:val="007E2A5D"/>
    <w:rsid w:val="007F2AB0"/>
    <w:rsid w:val="00852001"/>
    <w:rsid w:val="008746DD"/>
    <w:rsid w:val="0088101E"/>
    <w:rsid w:val="008B7133"/>
    <w:rsid w:val="008E0612"/>
    <w:rsid w:val="009201F8"/>
    <w:rsid w:val="009324AD"/>
    <w:rsid w:val="0094126A"/>
    <w:rsid w:val="0097148B"/>
    <w:rsid w:val="009764E9"/>
    <w:rsid w:val="009868BA"/>
    <w:rsid w:val="009B67F9"/>
    <w:rsid w:val="009D4DB6"/>
    <w:rsid w:val="00A050F3"/>
    <w:rsid w:val="00A34DEC"/>
    <w:rsid w:val="00A67F83"/>
    <w:rsid w:val="00AB0F3A"/>
    <w:rsid w:val="00AF3C14"/>
    <w:rsid w:val="00AF40F7"/>
    <w:rsid w:val="00B03669"/>
    <w:rsid w:val="00B16F7A"/>
    <w:rsid w:val="00B21AFA"/>
    <w:rsid w:val="00B71E51"/>
    <w:rsid w:val="00B86C97"/>
    <w:rsid w:val="00C27BB0"/>
    <w:rsid w:val="00C5591C"/>
    <w:rsid w:val="00C77833"/>
    <w:rsid w:val="00CB36E0"/>
    <w:rsid w:val="00CB502C"/>
    <w:rsid w:val="00CE0FE1"/>
    <w:rsid w:val="00D31E1B"/>
    <w:rsid w:val="00D3369C"/>
    <w:rsid w:val="00D34862"/>
    <w:rsid w:val="00D61867"/>
    <w:rsid w:val="00DB6EDA"/>
    <w:rsid w:val="00DB757C"/>
    <w:rsid w:val="00DF616F"/>
    <w:rsid w:val="00E63BB7"/>
    <w:rsid w:val="00E903E8"/>
    <w:rsid w:val="00EA45E4"/>
    <w:rsid w:val="00EC75E3"/>
    <w:rsid w:val="00ED02E8"/>
    <w:rsid w:val="00ED5D2F"/>
    <w:rsid w:val="00EE28C2"/>
    <w:rsid w:val="00F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7E2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01F8"/>
    <w:pPr>
      <w:widowControl w:val="0"/>
      <w:spacing w:beforeLines="50" w:afterLines="50" w:line="360" w:lineRule="auto"/>
      <w:jc w:val="both"/>
    </w:pPr>
    <w:rPr>
      <w:rFonts w:ascii="Times New Roman" w:eastAsia="Arial" w:hAnsi="Times New Roman" w:cs="Times New Roman"/>
      <w:color w:val="000000"/>
      <w:kern w:val="0"/>
      <w:szCs w:val="24"/>
    </w:rPr>
  </w:style>
  <w:style w:type="paragraph" w:styleId="1">
    <w:name w:val="heading 1"/>
    <w:aliases w:val="l0,H1,Heading 0,R1,H11,h1,Level 1 Topic Heading,Section Heading,Part,Chapter Heading,Entrust Heading 1,h11,A MAJOR/BOLD,Para,Heading a,ghost,g,ghost1,g1,h12,ghost2,g2,H1-Heading 1,章节,第A章,第*部分,Heading One,PIM 1,Section Head,Appendix,正文一级标题"/>
    <w:basedOn w:val="a0"/>
    <w:next w:val="a0"/>
    <w:link w:val="1Char"/>
    <w:qFormat/>
    <w:rsid w:val="00B16F7A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aliases w:val="Heading 21,标题 2 Char Char,H2,Heading 2 Hidden,Heading 2 CCBS,heading 2,2nd level,h2,2,Header 2,l2,Titre2,Head 2,sect 1.2,l1,PA Major Section,Titre3,Level 2 Topic Heading,HD2,Underrubrik1,prop2,标题2,DO NOT USE_h2,chn,第一章 标题 2,ISO1,PIM2"/>
    <w:basedOn w:val="a0"/>
    <w:next w:val="a0"/>
    <w:link w:val="2Char"/>
    <w:autoRedefine/>
    <w:unhideWhenUsed/>
    <w:qFormat/>
    <w:rsid w:val="008520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aliases w:val="Heading 21 Char,标题 2 Char Char Char,H2 Char,Heading 2 Hidden Char,Heading 2 CCBS Char,heading 2 Char,2nd level Char,h2 Char,2 Char,Header 2 Char,l2 Char,Titre2 Char,Head 2 Char,sect 1.2 Char,l1 Char,PA Major Section Char,Titre3 Char,HD2 Char"/>
    <w:basedOn w:val="a1"/>
    <w:link w:val="2"/>
    <w:uiPriority w:val="9"/>
    <w:rsid w:val="00852001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1Char">
    <w:name w:val="标题 1 Char"/>
    <w:aliases w:val="l0 Char,H1 Char,Heading 0 Char,R1 Char,H11 Char,h1 Char,Level 1 Topic Heading Char,Section Heading Char,Part Char,Chapter Heading Char,Entrust Heading 1 Char,h11 Char,A MAJOR/BOLD Char,Para Char,Heading a Char,ghost Char,g Char,ghost1 Char"/>
    <w:basedOn w:val="a1"/>
    <w:link w:val="1"/>
    <w:uiPriority w:val="9"/>
    <w:rsid w:val="00B16F7A"/>
    <w:rPr>
      <w:b/>
      <w:bCs/>
      <w:kern w:val="44"/>
      <w:sz w:val="28"/>
      <w:szCs w:val="44"/>
    </w:rPr>
  </w:style>
  <w:style w:type="paragraph" w:styleId="a4">
    <w:name w:val="header"/>
    <w:basedOn w:val="a0"/>
    <w:link w:val="Char"/>
    <w:rsid w:val="0092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9201F8"/>
    <w:rPr>
      <w:rFonts w:ascii="Times New Roman" w:eastAsia="Arial" w:hAnsi="Times New Roman" w:cs="Times New Roman"/>
      <w:color w:val="000000"/>
      <w:kern w:val="0"/>
      <w:sz w:val="18"/>
      <w:szCs w:val="18"/>
    </w:rPr>
  </w:style>
  <w:style w:type="paragraph" w:styleId="a5">
    <w:name w:val="footer"/>
    <w:basedOn w:val="a0"/>
    <w:link w:val="Char0"/>
    <w:rsid w:val="009201F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9201F8"/>
    <w:rPr>
      <w:rFonts w:ascii="Times New Roman" w:eastAsia="Arial" w:hAnsi="Times New Roman" w:cs="Times New Roman"/>
      <w:color w:val="000000"/>
      <w:kern w:val="0"/>
      <w:sz w:val="18"/>
      <w:szCs w:val="18"/>
    </w:rPr>
  </w:style>
  <w:style w:type="character" w:styleId="a6">
    <w:name w:val="page number"/>
    <w:basedOn w:val="a1"/>
    <w:rsid w:val="009201F8"/>
  </w:style>
  <w:style w:type="paragraph" w:styleId="10">
    <w:name w:val="toc 1"/>
    <w:basedOn w:val="a0"/>
    <w:next w:val="a0"/>
    <w:autoRedefine/>
    <w:uiPriority w:val="39"/>
    <w:rsid w:val="009201F8"/>
    <w:pPr>
      <w:tabs>
        <w:tab w:val="left" w:pos="420"/>
        <w:tab w:val="right" w:leader="dot" w:pos="8302"/>
      </w:tabs>
    </w:pPr>
    <w:rPr>
      <w:rFonts w:ascii="Arial" w:eastAsia="黑体" w:hAnsi="Arial" w:cs="Arial"/>
      <w:noProof/>
      <w:color w:val="auto"/>
    </w:rPr>
  </w:style>
  <w:style w:type="paragraph" w:styleId="20">
    <w:name w:val="toc 2"/>
    <w:basedOn w:val="a0"/>
    <w:next w:val="a0"/>
    <w:autoRedefine/>
    <w:uiPriority w:val="39"/>
    <w:rsid w:val="009201F8"/>
    <w:pPr>
      <w:ind w:leftChars="200" w:left="420"/>
    </w:pPr>
  </w:style>
  <w:style w:type="character" w:styleId="a7">
    <w:name w:val="Hyperlink"/>
    <w:uiPriority w:val="99"/>
    <w:rsid w:val="009201F8"/>
    <w:rPr>
      <w:rFonts w:ascii="Verdana" w:eastAsia="宋体" w:hAnsi="Verdana"/>
      <w:b/>
      <w:bCs/>
      <w:color w:val="0000FF"/>
      <w:u w:val="single"/>
      <w:lang w:val="en-US" w:eastAsia="en-US" w:bidi="ar-SA"/>
    </w:rPr>
  </w:style>
  <w:style w:type="table" w:styleId="a8">
    <w:name w:val="Table Grid"/>
    <w:basedOn w:val="a2"/>
    <w:uiPriority w:val="59"/>
    <w:rsid w:val="009201F8"/>
    <w:pPr>
      <w:widowControl w:val="0"/>
      <w:spacing w:beforeLines="50" w:afterLines="50" w:line="36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无间隔1"/>
    <w:aliases w:val="Normal Indent,Normal Indent Char1 Char Char Char,Normal Indent Char Char Char Char Char,Normal Indent Char1 Char Char Char Char Char,缩进,ALT+Z,正文编号,表正文,正文非缩进,特点,标题4,四号,特点 Char Char,Normal Indent Char,表正文 Char,正文非缩进 Char Char,标题4 Char,水上软件,段1,正文不缩进"/>
    <w:link w:val="NoSpacingChar"/>
    <w:qFormat/>
    <w:rsid w:val="009201F8"/>
    <w:pPr>
      <w:spacing w:line="360" w:lineRule="auto"/>
      <w:ind w:firstLineChars="200" w:firstLine="200"/>
    </w:pPr>
    <w:rPr>
      <w:rFonts w:ascii="宋体" w:eastAsia="宋体" w:hAnsi="宋体" w:cs="Times New Roman"/>
      <w:b/>
      <w:bCs/>
      <w:kern w:val="0"/>
      <w:sz w:val="24"/>
    </w:rPr>
  </w:style>
  <w:style w:type="character" w:customStyle="1" w:styleId="NoSpacingChar">
    <w:name w:val="No Spacing Char"/>
    <w:aliases w:val="Normal Indent Char1,Normal Indent Char1 Char Char Char Char,Normal Indent Char Char Char Char Char Char,Normal Indent Char1 Char Char Char Char Char Char,正文缩进 Char,正文缩进 Char1,表正文 Char1,正文非缩进 Char1,特点 Char,缩进 Char,ALT+Z Char,标题4 Char1"/>
    <w:link w:val="11"/>
    <w:rsid w:val="009201F8"/>
    <w:rPr>
      <w:rFonts w:ascii="宋体" w:eastAsia="宋体" w:hAnsi="宋体" w:cs="Times New Roman"/>
      <w:b/>
      <w:bCs/>
      <w:kern w:val="0"/>
      <w:sz w:val="24"/>
    </w:rPr>
  </w:style>
  <w:style w:type="paragraph" w:customStyle="1" w:styleId="NoSpacing1">
    <w:name w:val="No Spacing1"/>
    <w:qFormat/>
    <w:rsid w:val="009201F8"/>
    <w:pPr>
      <w:spacing w:line="360" w:lineRule="auto"/>
      <w:ind w:firstLineChars="200" w:firstLine="200"/>
    </w:pPr>
    <w:rPr>
      <w:rFonts w:ascii="宋体" w:eastAsia="宋体" w:hAnsi="宋体" w:cs="Times New Roman"/>
      <w:kern w:val="0"/>
      <w:sz w:val="24"/>
    </w:rPr>
  </w:style>
  <w:style w:type="paragraph" w:customStyle="1" w:styleId="a9">
    <w:name w:val="标准文本"/>
    <w:basedOn w:val="a0"/>
    <w:link w:val="Char1"/>
    <w:rsid w:val="009201F8"/>
    <w:pPr>
      <w:spacing w:beforeLines="0" w:afterLines="0"/>
      <w:ind w:firstLineChars="200" w:firstLine="480"/>
    </w:pPr>
    <w:rPr>
      <w:rFonts w:eastAsia="宋体" w:cs="宋体"/>
      <w:color w:val="auto"/>
      <w:kern w:val="2"/>
      <w:sz w:val="24"/>
      <w:szCs w:val="20"/>
    </w:rPr>
  </w:style>
  <w:style w:type="character" w:customStyle="1" w:styleId="Char1">
    <w:name w:val="标准文本 Char"/>
    <w:link w:val="a9"/>
    <w:rsid w:val="009201F8"/>
    <w:rPr>
      <w:rFonts w:ascii="Times New Roman" w:eastAsia="宋体" w:hAnsi="Times New Roman" w:cs="宋体"/>
      <w:sz w:val="24"/>
      <w:szCs w:val="20"/>
    </w:rPr>
  </w:style>
  <w:style w:type="paragraph" w:styleId="a">
    <w:name w:val="List Paragraph"/>
    <w:basedOn w:val="a0"/>
    <w:uiPriority w:val="34"/>
    <w:qFormat/>
    <w:rsid w:val="009201F8"/>
    <w:pPr>
      <w:numPr>
        <w:numId w:val="6"/>
      </w:numPr>
      <w:spacing w:beforeLines="0" w:afterLines="0"/>
      <w:contextualSpacing/>
    </w:pPr>
    <w:rPr>
      <w:rFonts w:ascii="宋体" w:eastAsia="宋体" w:hAnsi="宋体"/>
      <w:noProof/>
      <w:color w:val="auto"/>
      <w:kern w:val="2"/>
      <w:sz w:val="24"/>
      <w:szCs w:val="22"/>
    </w:rPr>
  </w:style>
  <w:style w:type="paragraph" w:styleId="aa">
    <w:name w:val="Normal (Web)"/>
    <w:basedOn w:val="a0"/>
    <w:unhideWhenUsed/>
    <w:rsid w:val="00637B47"/>
    <w:pPr>
      <w:widowControl/>
      <w:spacing w:beforeLines="0" w:before="100" w:beforeAutospacing="1" w:afterLines="0" w:after="100" w:afterAutospacing="1" w:line="240" w:lineRule="auto"/>
      <w:jc w:val="left"/>
    </w:pPr>
    <w:rPr>
      <w:rFonts w:ascii="宋体" w:eastAsia="宋体" w:hAnsi="宋体" w:cs="宋体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胡佳迎</cp:lastModifiedBy>
  <cp:revision>42</cp:revision>
  <dcterms:created xsi:type="dcterms:W3CDTF">2012-05-31T01:53:00Z</dcterms:created>
  <dcterms:modified xsi:type="dcterms:W3CDTF">2022-03-09T01:28:00Z</dcterms:modified>
</cp:coreProperties>
</file>