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78" w:rsidRDefault="00F22F46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专业技术服务招标参数</w:t>
      </w:r>
    </w:p>
    <w:p w:rsidR="00F51278" w:rsidRDefault="00F51278">
      <w:pPr>
        <w:rPr>
          <w:rFonts w:ascii="Times New Roman" w:hAnsi="Times New Roman"/>
          <w:b/>
          <w:bCs/>
        </w:rPr>
      </w:pPr>
    </w:p>
    <w:p w:rsidR="00F51278" w:rsidRDefault="00F22F46">
      <w:pPr>
        <w:pStyle w:val="1"/>
        <w:numPr>
          <w:ilvl w:val="0"/>
          <w:numId w:val="1"/>
        </w:numPr>
        <w:tabs>
          <w:tab w:val="left" w:pos="426"/>
        </w:tabs>
        <w:ind w:left="0" w:firstLineChars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产品清单</w:t>
      </w:r>
    </w:p>
    <w:p w:rsidR="00F51278" w:rsidRDefault="00F51278">
      <w:pPr>
        <w:pStyle w:val="1"/>
        <w:tabs>
          <w:tab w:val="left" w:pos="426"/>
        </w:tabs>
        <w:ind w:firstLineChars="0" w:firstLine="0"/>
        <w:rPr>
          <w:rFonts w:ascii="Times New Roman" w:hAnsi="Times New Roman"/>
          <w:b/>
          <w:bCs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725"/>
        <w:gridCol w:w="667"/>
        <w:gridCol w:w="3146"/>
        <w:gridCol w:w="1078"/>
        <w:gridCol w:w="1134"/>
      </w:tblGrid>
      <w:tr w:rsidR="00F51278">
        <w:trPr>
          <w:trHeight w:val="44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数量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技术服务简介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总计</w:t>
            </w:r>
          </w:p>
        </w:tc>
      </w:tr>
      <w:tr w:rsidR="00F51278">
        <w:trPr>
          <w:trHeight w:val="164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胰腺癌单细胞核</w:t>
            </w:r>
            <w:proofErr w:type="gramStart"/>
            <w:r>
              <w:rPr>
                <w:rFonts w:ascii="Times New Roman" w:hAnsi="Times New Roman" w:hint="eastAsia"/>
              </w:rPr>
              <w:t>转录组</w:t>
            </w:r>
            <w:proofErr w:type="gramEnd"/>
            <w:r>
              <w:rPr>
                <w:rFonts w:ascii="Times New Roman" w:hAnsi="Times New Roman" w:hint="eastAsia"/>
              </w:rPr>
              <w:t>测序指导下的异质性研究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22F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78" w:rsidRDefault="00F22F4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个人</w:t>
            </w:r>
            <w:r>
              <w:rPr>
                <w:rFonts w:ascii="Times New Roman" w:hAnsi="Times New Roman" w:hint="eastAsia"/>
                <w:lang w:eastAsia="zh-Hans"/>
              </w:rPr>
              <w:t>胰腺癌单细胞核</w:t>
            </w:r>
            <w:proofErr w:type="gramStart"/>
            <w:r>
              <w:rPr>
                <w:rFonts w:ascii="Times New Roman" w:hAnsi="Times New Roman" w:hint="eastAsia"/>
                <w:lang w:eastAsia="zh-Hans"/>
              </w:rPr>
              <w:t>转录组</w:t>
            </w:r>
            <w:proofErr w:type="gramEnd"/>
            <w:r>
              <w:rPr>
                <w:rFonts w:ascii="Times New Roman" w:hAnsi="Times New Roman" w:hint="eastAsia"/>
                <w:lang w:eastAsia="zh-Hans"/>
              </w:rPr>
              <w:t>测序</w:t>
            </w:r>
            <w:r>
              <w:rPr>
                <w:rFonts w:ascii="Times New Roman" w:hAnsi="Times New Roman"/>
              </w:rPr>
              <w:t>服务，对每个样本进行单细胞分选、建库及测序</w:t>
            </w:r>
            <w:r>
              <w:rPr>
                <w:rFonts w:ascii="Times New Roman" w:hAnsi="Times New Roman" w:hint="eastAsia"/>
                <w:lang w:eastAsia="zh-Hans"/>
              </w:rPr>
              <w:t>及分析</w:t>
            </w:r>
            <w:r>
              <w:rPr>
                <w:rFonts w:ascii="Times New Roman" w:hAnsi="Times New Roman"/>
              </w:rPr>
              <w:t>，每个样本测序数据量为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 w:hint="eastAsia"/>
                <w:lang w:eastAsia="zh-Hans"/>
              </w:rPr>
              <w:t>G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51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78" w:rsidRDefault="00F5127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F51278" w:rsidRDefault="00F51278">
      <w:pPr>
        <w:rPr>
          <w:rFonts w:ascii="Times New Roman" w:hAnsi="Times New Roman"/>
        </w:rPr>
      </w:pPr>
    </w:p>
    <w:p w:rsidR="00F51278" w:rsidRDefault="00F22F46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二、技术参数</w:t>
      </w:r>
    </w:p>
    <w:p w:rsidR="00F51278" w:rsidRDefault="00F22F46">
      <w:pPr>
        <w:pStyle w:val="1"/>
        <w:spacing w:line="360" w:lineRule="auto"/>
        <w:ind w:firstLine="4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技术服务参数：</w:t>
      </w:r>
    </w:p>
    <w:p w:rsidR="00F51278" w:rsidRDefault="00F22F46">
      <w:pPr>
        <w:pStyle w:val="1"/>
        <w:tabs>
          <w:tab w:val="left" w:pos="1247"/>
        </w:tabs>
        <w:spacing w:line="360" w:lineRule="auto"/>
        <w:ind w:leftChars="200" w:left="420" w:rightChars="100" w:right="210" w:firstLineChars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）目标和技术内容：</w:t>
      </w:r>
    </w:p>
    <w:p w:rsidR="00F51278" w:rsidRDefault="00F22F46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完成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个人</w:t>
      </w:r>
      <w:r>
        <w:rPr>
          <w:rFonts w:ascii="Times New Roman" w:hAnsi="Times New Roman" w:hint="eastAsia"/>
        </w:rPr>
        <w:t>胰腺癌单细胞核</w:t>
      </w:r>
      <w:proofErr w:type="gramStart"/>
      <w:r>
        <w:rPr>
          <w:rFonts w:ascii="Times New Roman" w:hAnsi="Times New Roman" w:hint="eastAsia"/>
        </w:rPr>
        <w:t>转录组</w:t>
      </w:r>
      <w:proofErr w:type="gramEnd"/>
      <w:r>
        <w:rPr>
          <w:rFonts w:ascii="Times New Roman" w:hAnsi="Times New Roman" w:hint="eastAsia"/>
        </w:rPr>
        <w:t>测序</w:t>
      </w:r>
      <w:r>
        <w:rPr>
          <w:rFonts w:ascii="Times New Roman" w:hAnsi="Times New Roman"/>
        </w:rPr>
        <w:t>服务，每个样本分选出来并建库的细胞的测序数据量合计为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  <w:lang w:eastAsia="zh-Hans"/>
        </w:rPr>
        <w:t>G</w:t>
      </w:r>
      <w:r>
        <w:rPr>
          <w:rFonts w:ascii="Times New Roman" w:hAnsi="Times New Roman"/>
        </w:rPr>
        <w:t>的检测实验，并提供相应的原始数据</w:t>
      </w:r>
      <w:r>
        <w:rPr>
          <w:rFonts w:ascii="Times New Roman" w:hAnsi="Times New Roman" w:hint="eastAsia"/>
        </w:rPr>
        <w:t>及实验报告</w:t>
      </w:r>
      <w:r>
        <w:rPr>
          <w:rFonts w:ascii="Times New Roman" w:hAnsi="Times New Roman"/>
        </w:rPr>
        <w:t>。</w:t>
      </w:r>
    </w:p>
    <w:p w:rsidR="00F51278" w:rsidRDefault="00F22F46">
      <w:pPr>
        <w:pStyle w:val="1"/>
        <w:spacing w:line="360" w:lineRule="auto"/>
        <w:ind w:rightChars="100" w:right="21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）技术方法和路线：</w:t>
      </w:r>
    </w:p>
    <w:p w:rsidR="00F51278" w:rsidRDefault="00F22F46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乙方提供满足单细胞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/>
        </w:rPr>
        <w:t>分选要求的</w:t>
      </w:r>
      <w:r>
        <w:rPr>
          <w:rFonts w:ascii="Times New Roman" w:hAnsi="Times New Roman" w:hint="eastAsia"/>
          <w:lang w:eastAsia="zh-Hans"/>
        </w:rPr>
        <w:t>单细胞核</w:t>
      </w:r>
      <w:r>
        <w:rPr>
          <w:rFonts w:ascii="Times New Roman" w:hAnsi="Times New Roman"/>
        </w:rPr>
        <w:t>悬液（</w:t>
      </w:r>
      <w:r>
        <w:rPr>
          <w:rFonts w:ascii="Times New Roman" w:hAnsi="Times New Roman" w:hint="eastAsia"/>
          <w:lang w:eastAsia="zh-Hans"/>
        </w:rPr>
        <w:t>组织抽提质检合格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  <w:lang w:eastAsia="zh-Hans"/>
        </w:rPr>
        <w:t>细胞核无弥散</w:t>
      </w:r>
      <w:r>
        <w:rPr>
          <w:rFonts w:ascii="Times New Roman" w:hAnsi="Times New Roman"/>
        </w:rPr>
        <w:t>，细胞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/>
        </w:rPr>
        <w:t>数量</w:t>
      </w:r>
      <w:r>
        <w:rPr>
          <w:rFonts w:ascii="Times New Roman" w:hAnsi="Times New Roman"/>
        </w:rPr>
        <w:t>&gt;5*10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个，</w:t>
      </w:r>
      <w:r>
        <w:rPr>
          <w:rFonts w:ascii="Times New Roman" w:hAnsi="Times New Roman" w:hint="eastAsia"/>
        </w:rPr>
        <w:t>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 w:hint="eastAsia"/>
        </w:rPr>
        <w:t>浓度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00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1200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微升，</w:t>
      </w:r>
      <w:r>
        <w:rPr>
          <w:rFonts w:ascii="Times New Roman" w:hAnsi="Times New Roman"/>
        </w:rPr>
        <w:t>细胞中杂质和碎片率小于</w:t>
      </w:r>
      <w:r>
        <w:rPr>
          <w:rFonts w:ascii="Times New Roman" w:hAnsi="Times New Roman"/>
        </w:rPr>
        <w:t>10%</w:t>
      </w:r>
      <w:r>
        <w:rPr>
          <w:rFonts w:ascii="Times New Roman" w:hAnsi="Times New Roman"/>
        </w:rPr>
        <w:t>，细胞</w:t>
      </w:r>
      <w:proofErr w:type="gramStart"/>
      <w:r>
        <w:rPr>
          <w:rFonts w:ascii="Times New Roman" w:hAnsi="Times New Roman"/>
        </w:rPr>
        <w:t>结团率小于</w:t>
      </w:r>
      <w:proofErr w:type="gramEnd"/>
      <w:r>
        <w:rPr>
          <w:rFonts w:ascii="Times New Roman" w:hAnsi="Times New Roman"/>
        </w:rPr>
        <w:t>10%</w:t>
      </w:r>
      <w:r>
        <w:rPr>
          <w:rFonts w:ascii="Times New Roman" w:hAnsi="Times New Roman"/>
        </w:rPr>
        <w:t>），乙方对甲方提供的样品进行细胞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/>
        </w:rPr>
        <w:t>计数</w:t>
      </w:r>
      <w:r>
        <w:rPr>
          <w:rFonts w:ascii="Times New Roman" w:hAnsi="Times New Roman" w:hint="eastAsia"/>
        </w:rPr>
        <w:t>。</w:t>
      </w:r>
    </w:p>
    <w:p w:rsidR="00F51278" w:rsidRDefault="00F22F46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样品检测合格后采取以下技术路线进行</w:t>
      </w:r>
      <w:proofErr w:type="gramStart"/>
      <w:r>
        <w:rPr>
          <w:rFonts w:ascii="Times New Roman" w:hAnsi="Times New Roman"/>
        </w:rPr>
        <w:t>转录组</w:t>
      </w:r>
      <w:proofErr w:type="gramEnd"/>
      <w:r>
        <w:rPr>
          <w:rFonts w:ascii="Times New Roman" w:hAnsi="Times New Roman"/>
        </w:rPr>
        <w:t>测序：</w:t>
      </w:r>
    </w:p>
    <w:p w:rsidR="00F51278" w:rsidRDefault="00F22F46">
      <w:pPr>
        <w:pStyle w:val="1"/>
        <w:spacing w:line="360" w:lineRule="auto"/>
        <w:ind w:left="630" w:rightChars="100" w:right="21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0X</w:t>
      </w:r>
      <w:r>
        <w:rPr>
          <w:rFonts w:ascii="Times New Roman" w:hAnsi="Times New Roman"/>
        </w:rPr>
        <w:t>单细胞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/>
        </w:rPr>
        <w:t>分选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>单细胞</w:t>
      </w:r>
      <w:r>
        <w:rPr>
          <w:rFonts w:ascii="Times New Roman" w:hAnsi="Times New Roman" w:hint="eastAsia"/>
          <w:lang w:eastAsia="zh-Hans"/>
        </w:rPr>
        <w:t>核</w:t>
      </w:r>
      <w:r>
        <w:rPr>
          <w:rFonts w:ascii="Times New Roman" w:hAnsi="Times New Roman"/>
        </w:rPr>
        <w:t>建库</w:t>
      </w:r>
      <w:r>
        <w:rPr>
          <w:rFonts w:ascii="Times New Roman" w:hAnsi="Times New Roman"/>
        </w:rPr>
        <w:t>–</w:t>
      </w:r>
      <w:proofErr w:type="spellStart"/>
      <w:r>
        <w:rPr>
          <w:rFonts w:ascii="Times New Roman" w:hAnsi="Times New Roman"/>
        </w:rPr>
        <w:t>illumina</w:t>
      </w:r>
      <w:proofErr w:type="spellEnd"/>
      <w:r>
        <w:rPr>
          <w:rFonts w:ascii="Times New Roman" w:hAnsi="Times New Roman"/>
        </w:rPr>
        <w:t>测序</w:t>
      </w:r>
      <w:r>
        <w:rPr>
          <w:rFonts w:ascii="Times New Roman" w:hAnsi="Times New Roman" w:hint="eastAsia"/>
        </w:rPr>
        <w:t>仪器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PE150</w:t>
      </w:r>
      <w:r>
        <w:rPr>
          <w:rFonts w:ascii="Times New Roman" w:hAnsi="Times New Roman"/>
        </w:rPr>
        <w:t>）。</w:t>
      </w:r>
    </w:p>
    <w:p w:rsidR="00F51278" w:rsidRDefault="00F22F4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交付期限：</w:t>
      </w:r>
    </w:p>
    <w:p w:rsidR="00F51278" w:rsidRDefault="00F22F46" w:rsidP="008E0853">
      <w:pPr>
        <w:pStyle w:val="1"/>
        <w:spacing w:line="360" w:lineRule="auto"/>
        <w:ind w:left="567" w:firstLineChars="67" w:firstLine="141"/>
        <w:rPr>
          <w:rFonts w:ascii="Times New Roman" w:hAnsi="Times New Roman"/>
        </w:rPr>
      </w:pPr>
      <w:r>
        <w:rPr>
          <w:rFonts w:ascii="Times New Roman" w:hAnsi="Times New Roman"/>
        </w:rPr>
        <w:t>样本到位后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个工作日内完成。</w:t>
      </w:r>
    </w:p>
    <w:p w:rsidR="00F51278" w:rsidRDefault="00F22F4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交付形式：</w:t>
      </w:r>
    </w:p>
    <w:p w:rsidR="00F51278" w:rsidRDefault="00F22F46">
      <w:pPr>
        <w:pStyle w:val="1"/>
        <w:spacing w:line="360" w:lineRule="auto"/>
        <w:ind w:left="567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提供原始数据，质控数据及实验报告。</w:t>
      </w:r>
    </w:p>
    <w:p w:rsidR="00F51278" w:rsidRDefault="00F51278">
      <w:pPr>
        <w:rPr>
          <w:rFonts w:ascii="Times New Roman" w:hAnsi="Times New Roman"/>
        </w:rPr>
      </w:pPr>
    </w:p>
    <w:sectPr w:rsidR="00F5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46" w:rsidRDefault="00F22F46" w:rsidP="008E0853">
      <w:r>
        <w:separator/>
      </w:r>
    </w:p>
  </w:endnote>
  <w:endnote w:type="continuationSeparator" w:id="0">
    <w:p w:rsidR="00F22F46" w:rsidRDefault="00F22F46" w:rsidP="008E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46" w:rsidRDefault="00F22F46" w:rsidP="008E0853">
      <w:r>
        <w:separator/>
      </w:r>
    </w:p>
  </w:footnote>
  <w:footnote w:type="continuationSeparator" w:id="0">
    <w:p w:rsidR="00F22F46" w:rsidRDefault="00F22F46" w:rsidP="008E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B63"/>
    <w:multiLevelType w:val="multilevel"/>
    <w:tmpl w:val="17FF3B6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D4ECF"/>
    <w:multiLevelType w:val="singleLevel"/>
    <w:tmpl w:val="5A0D4EC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D"/>
    <w:rsid w:val="BFFDB5DC"/>
    <w:rsid w:val="DC9A06B7"/>
    <w:rsid w:val="E9BE1A88"/>
    <w:rsid w:val="FE3D1535"/>
    <w:rsid w:val="00053D50"/>
    <w:rsid w:val="00065046"/>
    <w:rsid w:val="000C243E"/>
    <w:rsid w:val="000E56DF"/>
    <w:rsid w:val="000E7F59"/>
    <w:rsid w:val="00150B4A"/>
    <w:rsid w:val="001E2568"/>
    <w:rsid w:val="002048AE"/>
    <w:rsid w:val="00280069"/>
    <w:rsid w:val="0030384B"/>
    <w:rsid w:val="00305012"/>
    <w:rsid w:val="003A282A"/>
    <w:rsid w:val="00416A3F"/>
    <w:rsid w:val="00456D7C"/>
    <w:rsid w:val="00472496"/>
    <w:rsid w:val="004925EF"/>
    <w:rsid w:val="0049700F"/>
    <w:rsid w:val="004A431A"/>
    <w:rsid w:val="00553D63"/>
    <w:rsid w:val="005942CE"/>
    <w:rsid w:val="006331A5"/>
    <w:rsid w:val="006756B5"/>
    <w:rsid w:val="00702E89"/>
    <w:rsid w:val="00706D28"/>
    <w:rsid w:val="00757FC9"/>
    <w:rsid w:val="00775597"/>
    <w:rsid w:val="007F6BE6"/>
    <w:rsid w:val="008061C9"/>
    <w:rsid w:val="00825A9C"/>
    <w:rsid w:val="008309D6"/>
    <w:rsid w:val="00841693"/>
    <w:rsid w:val="00852A90"/>
    <w:rsid w:val="008C3CC5"/>
    <w:rsid w:val="008E0853"/>
    <w:rsid w:val="00957336"/>
    <w:rsid w:val="0097300D"/>
    <w:rsid w:val="00985F8E"/>
    <w:rsid w:val="009F4847"/>
    <w:rsid w:val="00A657BA"/>
    <w:rsid w:val="00A81108"/>
    <w:rsid w:val="00A82FB1"/>
    <w:rsid w:val="00AD0D8B"/>
    <w:rsid w:val="00B05482"/>
    <w:rsid w:val="00B278A3"/>
    <w:rsid w:val="00B429D9"/>
    <w:rsid w:val="00B9634B"/>
    <w:rsid w:val="00BA1E1D"/>
    <w:rsid w:val="00C5528D"/>
    <w:rsid w:val="00C67987"/>
    <w:rsid w:val="00C756F3"/>
    <w:rsid w:val="00C8236E"/>
    <w:rsid w:val="00CC5ECB"/>
    <w:rsid w:val="00CD3288"/>
    <w:rsid w:val="00CD5131"/>
    <w:rsid w:val="00CE334D"/>
    <w:rsid w:val="00CE4745"/>
    <w:rsid w:val="00D1196A"/>
    <w:rsid w:val="00D32C1E"/>
    <w:rsid w:val="00D3577E"/>
    <w:rsid w:val="00D70668"/>
    <w:rsid w:val="00D9659A"/>
    <w:rsid w:val="00D97553"/>
    <w:rsid w:val="00DF3185"/>
    <w:rsid w:val="00E01960"/>
    <w:rsid w:val="00E74B50"/>
    <w:rsid w:val="00E75F7F"/>
    <w:rsid w:val="00EB2DA0"/>
    <w:rsid w:val="00EF33BD"/>
    <w:rsid w:val="00F16358"/>
    <w:rsid w:val="00F22F46"/>
    <w:rsid w:val="00F51278"/>
    <w:rsid w:val="00F63BAE"/>
    <w:rsid w:val="00F77FBB"/>
    <w:rsid w:val="00FA226F"/>
    <w:rsid w:val="00FB1F8F"/>
    <w:rsid w:val="00FC2914"/>
    <w:rsid w:val="00FE39C7"/>
    <w:rsid w:val="00FE7B47"/>
    <w:rsid w:val="09115EF9"/>
    <w:rsid w:val="37F841D9"/>
    <w:rsid w:val="6B3379DA"/>
    <w:rsid w:val="7AFB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shca</cp:lastModifiedBy>
  <cp:revision>2</cp:revision>
  <dcterms:created xsi:type="dcterms:W3CDTF">2022-07-25T08:30:00Z</dcterms:created>
  <dcterms:modified xsi:type="dcterms:W3CDTF">2022-07-25T08:30:00Z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