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F7" w:rsidRDefault="000753A5">
      <w:pPr>
        <w:jc w:val="center"/>
        <w:rPr>
          <w:rFonts w:ascii="Times New Roman" w:hAnsi="Times New Roman"/>
          <w:b/>
          <w:bCs/>
          <w:sz w:val="30"/>
          <w:szCs w:val="30"/>
        </w:rPr>
      </w:pPr>
      <w:r>
        <w:rPr>
          <w:rFonts w:ascii="Times New Roman" w:hAnsi="Times New Roman"/>
          <w:b/>
          <w:bCs/>
          <w:sz w:val="30"/>
          <w:szCs w:val="30"/>
        </w:rPr>
        <w:t>专业技术服务招标参数</w:t>
      </w:r>
    </w:p>
    <w:p w:rsidR="00E242F7" w:rsidRDefault="00E242F7">
      <w:pPr>
        <w:rPr>
          <w:rFonts w:ascii="Times New Roman" w:hAnsi="Times New Roman"/>
          <w:b/>
          <w:bCs/>
        </w:rPr>
      </w:pPr>
    </w:p>
    <w:p w:rsidR="00E242F7" w:rsidRDefault="000753A5">
      <w:pPr>
        <w:pStyle w:val="1"/>
        <w:numPr>
          <w:ilvl w:val="0"/>
          <w:numId w:val="1"/>
        </w:numPr>
        <w:tabs>
          <w:tab w:val="left" w:pos="426"/>
        </w:tabs>
        <w:ind w:left="0" w:firstLineChars="0" w:firstLine="0"/>
        <w:rPr>
          <w:rFonts w:ascii="Times New Roman" w:hAnsi="Times New Roman"/>
          <w:b/>
          <w:bCs/>
        </w:rPr>
      </w:pPr>
      <w:r>
        <w:rPr>
          <w:rFonts w:ascii="Times New Roman" w:hAnsi="Times New Roman"/>
          <w:b/>
          <w:bCs/>
        </w:rPr>
        <w:t>产品清单</w:t>
      </w:r>
    </w:p>
    <w:p w:rsidR="00E242F7" w:rsidRDefault="00E242F7">
      <w:pPr>
        <w:pStyle w:val="1"/>
        <w:tabs>
          <w:tab w:val="left" w:pos="426"/>
        </w:tabs>
        <w:ind w:firstLineChars="0" w:firstLine="0"/>
        <w:rPr>
          <w:rFonts w:ascii="Times New Roman" w:hAnsi="Times New Roman"/>
          <w:b/>
          <w:bC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725"/>
        <w:gridCol w:w="667"/>
        <w:gridCol w:w="3146"/>
        <w:gridCol w:w="1078"/>
        <w:gridCol w:w="1134"/>
      </w:tblGrid>
      <w:tr w:rsidR="00E242F7">
        <w:trPr>
          <w:trHeight w:val="445"/>
          <w:jc w:val="center"/>
        </w:trPr>
        <w:tc>
          <w:tcPr>
            <w:tcW w:w="1609" w:type="dxa"/>
            <w:tcBorders>
              <w:top w:val="single" w:sz="4" w:space="0" w:color="auto"/>
              <w:left w:val="single" w:sz="4" w:space="0" w:color="auto"/>
              <w:bottom w:val="single" w:sz="4" w:space="0" w:color="auto"/>
              <w:right w:val="single" w:sz="4" w:space="0" w:color="auto"/>
            </w:tcBorders>
            <w:vAlign w:val="center"/>
          </w:tcPr>
          <w:p w:rsidR="00E242F7" w:rsidRDefault="000753A5">
            <w:pPr>
              <w:spacing w:line="360" w:lineRule="auto"/>
              <w:jc w:val="center"/>
              <w:rPr>
                <w:rFonts w:ascii="Times New Roman" w:hAnsi="Times New Roman"/>
                <w:b/>
                <w:lang w:val="de-DE"/>
              </w:rPr>
            </w:pPr>
            <w:r>
              <w:rPr>
                <w:rFonts w:ascii="Times New Roman" w:hAnsi="Times New Roman"/>
                <w:b/>
              </w:rPr>
              <w:t>技术服务名称</w:t>
            </w:r>
          </w:p>
        </w:tc>
        <w:tc>
          <w:tcPr>
            <w:tcW w:w="725" w:type="dxa"/>
            <w:tcBorders>
              <w:top w:val="single" w:sz="4" w:space="0" w:color="auto"/>
              <w:left w:val="single" w:sz="4" w:space="0" w:color="auto"/>
              <w:bottom w:val="single" w:sz="4" w:space="0" w:color="auto"/>
              <w:right w:val="single" w:sz="4" w:space="0" w:color="auto"/>
            </w:tcBorders>
            <w:vAlign w:val="center"/>
          </w:tcPr>
          <w:p w:rsidR="00E242F7" w:rsidRDefault="000753A5">
            <w:pPr>
              <w:spacing w:line="360" w:lineRule="auto"/>
              <w:jc w:val="center"/>
              <w:rPr>
                <w:rFonts w:ascii="Times New Roman" w:hAnsi="Times New Roman"/>
                <w:b/>
                <w:lang w:val="de-DE"/>
              </w:rPr>
            </w:pPr>
            <w:r>
              <w:rPr>
                <w:rFonts w:ascii="Times New Roman" w:hAnsi="Times New Roman"/>
                <w:b/>
              </w:rPr>
              <w:t>单位</w:t>
            </w:r>
          </w:p>
        </w:tc>
        <w:tc>
          <w:tcPr>
            <w:tcW w:w="667" w:type="dxa"/>
            <w:tcBorders>
              <w:top w:val="single" w:sz="4" w:space="0" w:color="auto"/>
              <w:left w:val="single" w:sz="4" w:space="0" w:color="auto"/>
              <w:bottom w:val="single" w:sz="4" w:space="0" w:color="auto"/>
              <w:right w:val="single" w:sz="4" w:space="0" w:color="auto"/>
            </w:tcBorders>
            <w:vAlign w:val="center"/>
          </w:tcPr>
          <w:p w:rsidR="00E242F7" w:rsidRDefault="000753A5">
            <w:pPr>
              <w:spacing w:line="360" w:lineRule="auto"/>
              <w:jc w:val="center"/>
              <w:rPr>
                <w:rFonts w:ascii="Times New Roman" w:hAnsi="Times New Roman"/>
                <w:b/>
                <w:lang w:val="de-DE"/>
              </w:rPr>
            </w:pPr>
            <w:r>
              <w:rPr>
                <w:rFonts w:ascii="Times New Roman" w:hAnsi="Times New Roman"/>
                <w:b/>
              </w:rPr>
              <w:t>数量</w:t>
            </w:r>
          </w:p>
        </w:tc>
        <w:tc>
          <w:tcPr>
            <w:tcW w:w="3146" w:type="dxa"/>
            <w:tcBorders>
              <w:top w:val="single" w:sz="4" w:space="0" w:color="auto"/>
              <w:left w:val="single" w:sz="4" w:space="0" w:color="auto"/>
              <w:bottom w:val="single" w:sz="4" w:space="0" w:color="auto"/>
              <w:right w:val="single" w:sz="4" w:space="0" w:color="auto"/>
            </w:tcBorders>
            <w:vAlign w:val="center"/>
          </w:tcPr>
          <w:p w:rsidR="00E242F7" w:rsidRDefault="000753A5">
            <w:pPr>
              <w:spacing w:line="360" w:lineRule="auto"/>
              <w:jc w:val="center"/>
              <w:rPr>
                <w:rFonts w:ascii="Times New Roman" w:hAnsi="Times New Roman"/>
                <w:b/>
                <w:lang w:val="de-DE"/>
              </w:rPr>
            </w:pPr>
            <w:r>
              <w:rPr>
                <w:rFonts w:ascii="Times New Roman" w:hAnsi="Times New Roman"/>
                <w:b/>
              </w:rPr>
              <w:t>技术服务简介</w:t>
            </w:r>
          </w:p>
        </w:tc>
        <w:tc>
          <w:tcPr>
            <w:tcW w:w="1078" w:type="dxa"/>
            <w:tcBorders>
              <w:top w:val="single" w:sz="4" w:space="0" w:color="auto"/>
              <w:left w:val="single" w:sz="4" w:space="0" w:color="auto"/>
              <w:bottom w:val="single" w:sz="4" w:space="0" w:color="auto"/>
              <w:right w:val="single" w:sz="4" w:space="0" w:color="auto"/>
            </w:tcBorders>
            <w:vAlign w:val="center"/>
          </w:tcPr>
          <w:p w:rsidR="00E242F7" w:rsidRDefault="000753A5">
            <w:pPr>
              <w:spacing w:line="360" w:lineRule="auto"/>
              <w:jc w:val="center"/>
              <w:rPr>
                <w:rFonts w:ascii="Times New Roman" w:hAnsi="Times New Roman"/>
                <w:b/>
              </w:rPr>
            </w:pPr>
            <w:r>
              <w:rPr>
                <w:rFonts w:ascii="Times New Roman" w:hAnsi="Times New Roman"/>
                <w:b/>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242F7" w:rsidRDefault="000753A5">
            <w:pPr>
              <w:spacing w:line="360" w:lineRule="auto"/>
              <w:jc w:val="center"/>
              <w:rPr>
                <w:rFonts w:ascii="Times New Roman" w:hAnsi="Times New Roman"/>
                <w:b/>
              </w:rPr>
            </w:pPr>
            <w:r>
              <w:rPr>
                <w:rFonts w:ascii="Times New Roman" w:hAnsi="Times New Roman"/>
                <w:b/>
              </w:rPr>
              <w:t>总计</w:t>
            </w:r>
          </w:p>
        </w:tc>
      </w:tr>
      <w:tr w:rsidR="00E242F7">
        <w:trPr>
          <w:trHeight w:val="1649"/>
          <w:jc w:val="center"/>
        </w:trPr>
        <w:tc>
          <w:tcPr>
            <w:tcW w:w="1609" w:type="dxa"/>
            <w:tcBorders>
              <w:top w:val="single" w:sz="4" w:space="0" w:color="auto"/>
              <w:left w:val="single" w:sz="4" w:space="0" w:color="auto"/>
              <w:bottom w:val="single" w:sz="4" w:space="0" w:color="auto"/>
              <w:right w:val="single" w:sz="4" w:space="0" w:color="auto"/>
            </w:tcBorders>
            <w:vAlign w:val="center"/>
          </w:tcPr>
          <w:p w:rsidR="00E242F7" w:rsidRDefault="000753A5">
            <w:pPr>
              <w:rPr>
                <w:rFonts w:ascii="Times New Roman" w:hAnsi="Times New Roman"/>
              </w:rPr>
            </w:pPr>
            <w:r>
              <w:rPr>
                <w:rFonts w:ascii="Times New Roman" w:hAnsi="Times New Roman" w:hint="eastAsia"/>
              </w:rPr>
              <w:t>全转录测序指导</w:t>
            </w:r>
            <w:proofErr w:type="gramStart"/>
            <w:r>
              <w:rPr>
                <w:rFonts w:ascii="Times New Roman" w:hAnsi="Times New Roman" w:hint="eastAsia"/>
              </w:rPr>
              <w:t>胰腺癌非编码</w:t>
            </w:r>
            <w:proofErr w:type="gramEnd"/>
            <w:r>
              <w:rPr>
                <w:rFonts w:ascii="Times New Roman" w:hAnsi="Times New Roman" w:hint="eastAsia"/>
              </w:rPr>
              <w:t>RNA</w:t>
            </w:r>
            <w:r>
              <w:rPr>
                <w:rFonts w:ascii="Times New Roman" w:hAnsi="Times New Roman" w:hint="eastAsia"/>
              </w:rPr>
              <w:t>竞争网络研究</w:t>
            </w:r>
          </w:p>
        </w:tc>
        <w:tc>
          <w:tcPr>
            <w:tcW w:w="725" w:type="dxa"/>
            <w:tcBorders>
              <w:top w:val="single" w:sz="4" w:space="0" w:color="auto"/>
              <w:left w:val="single" w:sz="4" w:space="0" w:color="auto"/>
              <w:bottom w:val="single" w:sz="4" w:space="0" w:color="auto"/>
              <w:right w:val="single" w:sz="4" w:space="0" w:color="auto"/>
            </w:tcBorders>
            <w:vAlign w:val="center"/>
          </w:tcPr>
          <w:p w:rsidR="00E242F7" w:rsidRDefault="000753A5">
            <w:pPr>
              <w:jc w:val="center"/>
              <w:rPr>
                <w:rFonts w:ascii="Times New Roman" w:hAnsi="Times New Roman"/>
              </w:rPr>
            </w:pPr>
            <w:r>
              <w:rPr>
                <w:rFonts w:ascii="Times New Roman" w:hAnsi="Times New Roman"/>
              </w:rPr>
              <w:t>例</w:t>
            </w:r>
          </w:p>
        </w:tc>
        <w:tc>
          <w:tcPr>
            <w:tcW w:w="667" w:type="dxa"/>
            <w:tcBorders>
              <w:top w:val="single" w:sz="4" w:space="0" w:color="auto"/>
              <w:left w:val="single" w:sz="4" w:space="0" w:color="auto"/>
              <w:bottom w:val="single" w:sz="4" w:space="0" w:color="auto"/>
              <w:right w:val="single" w:sz="4" w:space="0" w:color="auto"/>
            </w:tcBorders>
            <w:vAlign w:val="center"/>
          </w:tcPr>
          <w:p w:rsidR="00E242F7" w:rsidRDefault="000753A5">
            <w:pPr>
              <w:jc w:val="center"/>
              <w:rPr>
                <w:rFonts w:ascii="Times New Roman" w:hAnsi="Times New Roman"/>
              </w:rPr>
            </w:pPr>
            <w:r>
              <w:rPr>
                <w:rFonts w:ascii="Times New Roman" w:hAnsi="Times New Roman"/>
              </w:rPr>
              <w:t>60</w:t>
            </w:r>
          </w:p>
        </w:tc>
        <w:tc>
          <w:tcPr>
            <w:tcW w:w="3146" w:type="dxa"/>
            <w:tcBorders>
              <w:top w:val="single" w:sz="4" w:space="0" w:color="auto"/>
              <w:left w:val="single" w:sz="4" w:space="0" w:color="auto"/>
              <w:bottom w:val="single" w:sz="4" w:space="0" w:color="auto"/>
              <w:right w:val="single" w:sz="4" w:space="0" w:color="auto"/>
            </w:tcBorders>
          </w:tcPr>
          <w:p w:rsidR="00E242F7" w:rsidRDefault="000753A5">
            <w:pPr>
              <w:jc w:val="left"/>
              <w:rPr>
                <w:rFonts w:ascii="Times New Roman" w:hAnsi="Times New Roman"/>
              </w:rPr>
            </w:pPr>
            <w:r>
              <w:rPr>
                <w:rFonts w:ascii="Times New Roman" w:hAnsi="Times New Roman"/>
              </w:rPr>
              <w:t>完成</w:t>
            </w:r>
            <w:r>
              <w:rPr>
                <w:rFonts w:ascii="Times New Roman" w:hAnsi="Times New Roman"/>
              </w:rPr>
              <w:t>60</w:t>
            </w:r>
            <w:r>
              <w:rPr>
                <w:rFonts w:ascii="Times New Roman" w:hAnsi="Times New Roman"/>
              </w:rPr>
              <w:t>个人</w:t>
            </w:r>
            <w:r>
              <w:rPr>
                <w:rFonts w:ascii="Times New Roman" w:hAnsi="Times New Roman" w:hint="eastAsia"/>
                <w:lang w:eastAsia="zh-Hans"/>
              </w:rPr>
              <w:t>胰腺</w:t>
            </w:r>
            <w:proofErr w:type="gramStart"/>
            <w:r>
              <w:rPr>
                <w:rFonts w:ascii="Times New Roman" w:hAnsi="Times New Roman" w:hint="eastAsia"/>
                <w:lang w:eastAsia="zh-Hans"/>
              </w:rPr>
              <w:t>癌全转录组</w:t>
            </w:r>
            <w:proofErr w:type="gramEnd"/>
            <w:r>
              <w:rPr>
                <w:rFonts w:ascii="Times New Roman" w:hAnsi="Times New Roman" w:hint="eastAsia"/>
                <w:lang w:eastAsia="zh-Hans"/>
              </w:rPr>
              <w:t>测序</w:t>
            </w:r>
            <w:r>
              <w:rPr>
                <w:rFonts w:ascii="Times New Roman" w:hAnsi="Times New Roman"/>
              </w:rPr>
              <w:t>服务，对每个样本进行</w:t>
            </w:r>
            <w:r>
              <w:rPr>
                <w:rFonts w:ascii="Times New Roman" w:hAnsi="Times New Roman" w:hint="eastAsia"/>
                <w:lang w:eastAsia="zh-Hans"/>
              </w:rPr>
              <w:t>m</w:t>
            </w:r>
            <w:r>
              <w:rPr>
                <w:rFonts w:ascii="Times New Roman" w:hAnsi="Times New Roman"/>
                <w:lang w:eastAsia="zh-Hans"/>
              </w:rPr>
              <w:t>RNA(6G)</w:t>
            </w:r>
            <w:r>
              <w:rPr>
                <w:rFonts w:ascii="Times New Roman" w:hAnsi="Times New Roman" w:hint="eastAsia"/>
                <w:lang w:eastAsia="zh-Hans"/>
              </w:rPr>
              <w:t>测序</w:t>
            </w:r>
            <w:r>
              <w:rPr>
                <w:rFonts w:ascii="Times New Roman" w:hAnsi="Times New Roman"/>
                <w:lang w:eastAsia="zh-Hans"/>
              </w:rPr>
              <w:t>、</w:t>
            </w:r>
            <w:proofErr w:type="spellStart"/>
            <w:r>
              <w:rPr>
                <w:rFonts w:ascii="Times New Roman" w:hAnsi="Times New Roman" w:hint="eastAsia"/>
                <w:lang w:eastAsia="zh-Hans"/>
              </w:rPr>
              <w:t>ln</w:t>
            </w:r>
            <w:r>
              <w:rPr>
                <w:rFonts w:ascii="Times New Roman" w:hAnsi="Times New Roman"/>
                <w:lang w:eastAsia="zh-Hans"/>
              </w:rPr>
              <w:t>c</w:t>
            </w:r>
            <w:r>
              <w:rPr>
                <w:rFonts w:ascii="Times New Roman" w:hAnsi="Times New Roman" w:hint="eastAsia"/>
                <w:lang w:eastAsia="zh-Hans"/>
              </w:rPr>
              <w:t>RNA</w:t>
            </w:r>
            <w:proofErr w:type="spellEnd"/>
            <w:r>
              <w:rPr>
                <w:rFonts w:ascii="Times New Roman" w:hAnsi="Times New Roman" w:hint="eastAsia"/>
                <w:lang w:eastAsia="zh-Hans"/>
              </w:rPr>
              <w:t>测序</w:t>
            </w:r>
            <w:r>
              <w:rPr>
                <w:rFonts w:ascii="Times New Roman" w:hAnsi="Times New Roman"/>
                <w:lang w:eastAsia="zh-Hans"/>
              </w:rPr>
              <w:t>(12G)</w:t>
            </w:r>
            <w:r>
              <w:rPr>
                <w:rFonts w:ascii="Times New Roman" w:hAnsi="Times New Roman"/>
                <w:lang w:eastAsia="zh-Hans"/>
              </w:rPr>
              <w:t>，</w:t>
            </w:r>
            <w:proofErr w:type="spellStart"/>
            <w:r>
              <w:rPr>
                <w:rFonts w:ascii="Times New Roman" w:hAnsi="Times New Roman"/>
                <w:lang w:eastAsia="zh-Hans"/>
              </w:rPr>
              <w:t>circRNA</w:t>
            </w:r>
            <w:proofErr w:type="spellEnd"/>
            <w:r>
              <w:rPr>
                <w:rFonts w:ascii="Times New Roman" w:hAnsi="Times New Roman" w:hint="eastAsia"/>
                <w:lang w:eastAsia="zh-Hans"/>
              </w:rPr>
              <w:t>测序</w:t>
            </w:r>
            <w:r>
              <w:rPr>
                <w:rFonts w:ascii="Times New Roman" w:hAnsi="Times New Roman"/>
                <w:lang w:eastAsia="zh-Hans"/>
              </w:rPr>
              <w:t>(12G)</w:t>
            </w:r>
            <w:r>
              <w:rPr>
                <w:rFonts w:ascii="Times New Roman" w:hAnsi="Times New Roman"/>
                <w:lang w:eastAsia="zh-Hans"/>
              </w:rPr>
              <w:t>、</w:t>
            </w:r>
            <w:proofErr w:type="spellStart"/>
            <w:r>
              <w:rPr>
                <w:rFonts w:ascii="Times New Roman" w:hAnsi="Times New Roman" w:hint="eastAsia"/>
                <w:lang w:eastAsia="zh-Hans"/>
              </w:rPr>
              <w:t>small</w:t>
            </w:r>
            <w:r>
              <w:rPr>
                <w:rFonts w:ascii="Times New Roman" w:hAnsi="Times New Roman"/>
                <w:lang w:eastAsia="zh-Hans"/>
              </w:rPr>
              <w:t>RNA</w:t>
            </w:r>
            <w:proofErr w:type="spellEnd"/>
            <w:r>
              <w:rPr>
                <w:rFonts w:ascii="Times New Roman" w:hAnsi="Times New Roman" w:hint="eastAsia"/>
                <w:lang w:eastAsia="zh-Hans"/>
              </w:rPr>
              <w:t>测序</w:t>
            </w:r>
            <w:r>
              <w:rPr>
                <w:rFonts w:ascii="Times New Roman" w:hAnsi="Times New Roman"/>
                <w:lang w:eastAsia="zh-Hans"/>
              </w:rPr>
              <w:t>(10M)</w:t>
            </w:r>
            <w:r>
              <w:rPr>
                <w:rFonts w:ascii="Times New Roman" w:hAnsi="Times New Roman"/>
                <w:lang w:eastAsia="zh-Hans"/>
              </w:rPr>
              <w:t>，</w:t>
            </w:r>
            <w:r>
              <w:rPr>
                <w:rFonts w:ascii="Times New Roman" w:hAnsi="Times New Roman" w:hint="eastAsia"/>
                <w:lang w:eastAsia="zh-Hans"/>
              </w:rPr>
              <w:t>并进行</w:t>
            </w:r>
            <w:r>
              <w:rPr>
                <w:rFonts w:ascii="Times New Roman" w:hAnsi="Times New Roman" w:hint="eastAsia"/>
              </w:rPr>
              <w:t>全转录测序指导</w:t>
            </w:r>
            <w:proofErr w:type="gramStart"/>
            <w:r>
              <w:rPr>
                <w:rFonts w:ascii="Times New Roman" w:hAnsi="Times New Roman" w:hint="eastAsia"/>
              </w:rPr>
              <w:t>胰腺癌非编码</w:t>
            </w:r>
            <w:proofErr w:type="gramEnd"/>
            <w:r>
              <w:rPr>
                <w:rFonts w:ascii="Times New Roman" w:hAnsi="Times New Roman" w:hint="eastAsia"/>
              </w:rPr>
              <w:t>RNA</w:t>
            </w:r>
            <w:r>
              <w:rPr>
                <w:rFonts w:ascii="Times New Roman" w:hAnsi="Times New Roman" w:hint="eastAsia"/>
              </w:rPr>
              <w:t>竞争网络</w:t>
            </w:r>
            <w:r>
              <w:rPr>
                <w:rFonts w:ascii="Times New Roman" w:hAnsi="Times New Roman" w:hint="eastAsia"/>
                <w:lang w:eastAsia="zh-Hans"/>
              </w:rPr>
              <w:t>分析</w:t>
            </w:r>
            <w:r>
              <w:rPr>
                <w:rFonts w:ascii="Times New Roman" w:hAnsi="Times New Roman"/>
                <w:lang w:eastAsia="zh-Hans"/>
              </w:rPr>
              <w:t>。</w:t>
            </w:r>
          </w:p>
        </w:tc>
        <w:tc>
          <w:tcPr>
            <w:tcW w:w="1078" w:type="dxa"/>
            <w:tcBorders>
              <w:top w:val="single" w:sz="4" w:space="0" w:color="auto"/>
              <w:left w:val="single" w:sz="4" w:space="0" w:color="auto"/>
              <w:bottom w:val="single" w:sz="4" w:space="0" w:color="auto"/>
              <w:right w:val="single" w:sz="4" w:space="0" w:color="auto"/>
            </w:tcBorders>
            <w:vAlign w:val="center"/>
          </w:tcPr>
          <w:p w:rsidR="00E242F7" w:rsidRDefault="00E242F7">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242F7" w:rsidRDefault="00E242F7">
            <w:pPr>
              <w:jc w:val="center"/>
              <w:rPr>
                <w:rFonts w:ascii="Times New Roman" w:hAnsi="Times New Roman"/>
              </w:rPr>
            </w:pPr>
            <w:bookmarkStart w:id="0" w:name="_GoBack"/>
            <w:bookmarkEnd w:id="0"/>
          </w:p>
        </w:tc>
      </w:tr>
    </w:tbl>
    <w:p w:rsidR="00E242F7" w:rsidRDefault="00E242F7">
      <w:pPr>
        <w:rPr>
          <w:rFonts w:ascii="Times New Roman" w:hAnsi="Times New Roman"/>
        </w:rPr>
      </w:pPr>
    </w:p>
    <w:p w:rsidR="00E242F7" w:rsidRDefault="000753A5">
      <w:pPr>
        <w:spacing w:line="360" w:lineRule="auto"/>
        <w:rPr>
          <w:rFonts w:ascii="Times New Roman" w:hAnsi="Times New Roman"/>
          <w:b/>
          <w:bCs/>
        </w:rPr>
      </w:pPr>
      <w:r>
        <w:rPr>
          <w:rFonts w:ascii="Times New Roman" w:hAnsi="Times New Roman"/>
          <w:b/>
          <w:bCs/>
        </w:rPr>
        <w:t>二、技术参数</w:t>
      </w:r>
    </w:p>
    <w:p w:rsidR="00E242F7" w:rsidRDefault="000753A5">
      <w:pPr>
        <w:pStyle w:val="1"/>
        <w:spacing w:line="360" w:lineRule="auto"/>
        <w:ind w:firstLine="422"/>
        <w:rPr>
          <w:rFonts w:ascii="Times New Roman" w:hAnsi="Times New Roman"/>
          <w:b/>
        </w:rPr>
      </w:pPr>
      <w:r>
        <w:rPr>
          <w:rFonts w:ascii="Times New Roman" w:hAnsi="Times New Roman"/>
          <w:b/>
        </w:rPr>
        <w:t>1.</w:t>
      </w:r>
      <w:r>
        <w:rPr>
          <w:rFonts w:ascii="Times New Roman" w:hAnsi="Times New Roman"/>
          <w:b/>
        </w:rPr>
        <w:t>技术服务参数：</w:t>
      </w:r>
    </w:p>
    <w:p w:rsidR="00E242F7" w:rsidRDefault="000753A5">
      <w:pPr>
        <w:pStyle w:val="1"/>
        <w:tabs>
          <w:tab w:val="left" w:pos="1247"/>
        </w:tabs>
        <w:spacing w:line="360" w:lineRule="auto"/>
        <w:ind w:leftChars="200" w:left="420" w:rightChars="100" w:right="210" w:firstLineChars="0" w:firstLine="0"/>
        <w:jc w:val="left"/>
        <w:rPr>
          <w:rFonts w:ascii="Times New Roman" w:hAnsi="Times New Roman"/>
        </w:rPr>
      </w:pPr>
      <w:r>
        <w:rPr>
          <w:rFonts w:ascii="Times New Roman" w:hAnsi="Times New Roman"/>
        </w:rPr>
        <w:t>1</w:t>
      </w:r>
      <w:r>
        <w:rPr>
          <w:rFonts w:ascii="Times New Roman" w:hAnsi="Times New Roman"/>
        </w:rPr>
        <w:t>）目标和技术内容：</w:t>
      </w:r>
    </w:p>
    <w:p w:rsidR="00E242F7" w:rsidRDefault="000753A5">
      <w:pPr>
        <w:pStyle w:val="1"/>
        <w:spacing w:line="360" w:lineRule="auto"/>
        <w:ind w:rightChars="100" w:right="210" w:firstLineChars="300" w:firstLine="630"/>
        <w:rPr>
          <w:rFonts w:ascii="Times New Roman" w:hAnsi="Times New Roman"/>
        </w:rPr>
      </w:pPr>
      <w:r>
        <w:rPr>
          <w:rFonts w:ascii="Times New Roman" w:hAnsi="Times New Roman"/>
        </w:rPr>
        <w:t>完成</w:t>
      </w:r>
      <w:r>
        <w:rPr>
          <w:rFonts w:ascii="Times New Roman" w:hAnsi="Times New Roman"/>
        </w:rPr>
        <w:t>60</w:t>
      </w:r>
      <w:r>
        <w:rPr>
          <w:rFonts w:ascii="Times New Roman" w:hAnsi="Times New Roman"/>
        </w:rPr>
        <w:t>个人</w:t>
      </w:r>
      <w:r>
        <w:rPr>
          <w:rFonts w:ascii="Times New Roman" w:hAnsi="Times New Roman" w:hint="eastAsia"/>
        </w:rPr>
        <w:t>胰腺癌</w:t>
      </w:r>
      <w:r>
        <w:rPr>
          <w:rFonts w:ascii="Times New Roman" w:hAnsi="Times New Roman" w:hint="eastAsia"/>
          <w:lang w:eastAsia="zh-Hans"/>
        </w:rPr>
        <w:t>组织的全</w:t>
      </w:r>
      <w:proofErr w:type="gramStart"/>
      <w:r>
        <w:rPr>
          <w:rFonts w:ascii="Times New Roman" w:hAnsi="Times New Roman" w:hint="eastAsia"/>
        </w:rPr>
        <w:t>转录组</w:t>
      </w:r>
      <w:proofErr w:type="gramEnd"/>
      <w:r>
        <w:rPr>
          <w:rFonts w:ascii="Times New Roman" w:hAnsi="Times New Roman" w:hint="eastAsia"/>
        </w:rPr>
        <w:t>测序</w:t>
      </w:r>
      <w:r>
        <w:rPr>
          <w:rFonts w:ascii="Times New Roman" w:hAnsi="Times New Roman"/>
        </w:rPr>
        <w:t>服务，对每个样本进行</w:t>
      </w:r>
      <w:r>
        <w:rPr>
          <w:rFonts w:ascii="Times New Roman" w:hAnsi="Times New Roman" w:hint="eastAsia"/>
          <w:lang w:eastAsia="zh-Hans"/>
        </w:rPr>
        <w:t>m</w:t>
      </w:r>
      <w:r>
        <w:rPr>
          <w:rFonts w:ascii="Times New Roman" w:hAnsi="Times New Roman"/>
          <w:lang w:eastAsia="zh-Hans"/>
        </w:rPr>
        <w:t>RNA(6G)</w:t>
      </w:r>
      <w:r>
        <w:rPr>
          <w:rFonts w:ascii="Times New Roman" w:hAnsi="Times New Roman" w:hint="eastAsia"/>
          <w:lang w:eastAsia="zh-Hans"/>
        </w:rPr>
        <w:t>测序</w:t>
      </w:r>
      <w:r>
        <w:rPr>
          <w:rFonts w:ascii="Times New Roman" w:hAnsi="Times New Roman"/>
          <w:lang w:eastAsia="zh-Hans"/>
        </w:rPr>
        <w:t>、</w:t>
      </w:r>
      <w:proofErr w:type="spellStart"/>
      <w:r>
        <w:rPr>
          <w:rFonts w:ascii="Times New Roman" w:hAnsi="Times New Roman" w:hint="eastAsia"/>
          <w:lang w:eastAsia="zh-Hans"/>
        </w:rPr>
        <w:t>ln</w:t>
      </w:r>
      <w:r>
        <w:rPr>
          <w:rFonts w:ascii="Times New Roman" w:hAnsi="Times New Roman"/>
          <w:lang w:eastAsia="zh-Hans"/>
        </w:rPr>
        <w:t>c</w:t>
      </w:r>
      <w:r>
        <w:rPr>
          <w:rFonts w:ascii="Times New Roman" w:hAnsi="Times New Roman" w:hint="eastAsia"/>
          <w:lang w:eastAsia="zh-Hans"/>
        </w:rPr>
        <w:t>RNA</w:t>
      </w:r>
      <w:proofErr w:type="spellEnd"/>
      <w:r>
        <w:rPr>
          <w:rFonts w:ascii="Times New Roman" w:hAnsi="Times New Roman" w:hint="eastAsia"/>
          <w:lang w:eastAsia="zh-Hans"/>
        </w:rPr>
        <w:t>测序</w:t>
      </w:r>
      <w:r>
        <w:rPr>
          <w:rFonts w:ascii="Times New Roman" w:hAnsi="Times New Roman"/>
          <w:lang w:eastAsia="zh-Hans"/>
        </w:rPr>
        <w:t>(12G)</w:t>
      </w:r>
      <w:r>
        <w:rPr>
          <w:rFonts w:ascii="Times New Roman" w:hAnsi="Times New Roman"/>
          <w:lang w:eastAsia="zh-Hans"/>
        </w:rPr>
        <w:t>、</w:t>
      </w:r>
      <w:proofErr w:type="spellStart"/>
      <w:r>
        <w:rPr>
          <w:rFonts w:ascii="Times New Roman" w:hAnsi="Times New Roman"/>
          <w:lang w:eastAsia="zh-Hans"/>
        </w:rPr>
        <w:t>circRNA</w:t>
      </w:r>
      <w:proofErr w:type="spellEnd"/>
      <w:r>
        <w:rPr>
          <w:rFonts w:ascii="Times New Roman" w:hAnsi="Times New Roman" w:hint="eastAsia"/>
          <w:lang w:eastAsia="zh-Hans"/>
        </w:rPr>
        <w:t>测序</w:t>
      </w:r>
      <w:r>
        <w:rPr>
          <w:rFonts w:ascii="Times New Roman" w:hAnsi="Times New Roman"/>
          <w:lang w:eastAsia="zh-Hans"/>
        </w:rPr>
        <w:t>(12G)</w:t>
      </w:r>
      <w:r>
        <w:rPr>
          <w:rFonts w:ascii="Times New Roman" w:hAnsi="Times New Roman"/>
          <w:lang w:eastAsia="zh-Hans"/>
        </w:rPr>
        <w:t>、</w:t>
      </w:r>
      <w:proofErr w:type="spellStart"/>
      <w:r>
        <w:rPr>
          <w:rFonts w:ascii="Times New Roman" w:hAnsi="Times New Roman" w:hint="eastAsia"/>
          <w:lang w:eastAsia="zh-Hans"/>
        </w:rPr>
        <w:t>small</w:t>
      </w:r>
      <w:r>
        <w:rPr>
          <w:rFonts w:ascii="Times New Roman" w:hAnsi="Times New Roman"/>
          <w:lang w:eastAsia="zh-Hans"/>
        </w:rPr>
        <w:t>RNA</w:t>
      </w:r>
      <w:proofErr w:type="spellEnd"/>
      <w:r>
        <w:rPr>
          <w:rFonts w:ascii="Times New Roman" w:hAnsi="Times New Roman" w:hint="eastAsia"/>
          <w:lang w:eastAsia="zh-Hans"/>
        </w:rPr>
        <w:t>测序</w:t>
      </w:r>
      <w:r>
        <w:rPr>
          <w:rFonts w:ascii="Times New Roman" w:hAnsi="Times New Roman"/>
          <w:lang w:eastAsia="zh-Hans"/>
        </w:rPr>
        <w:t>(10M)</w:t>
      </w:r>
      <w:r>
        <w:rPr>
          <w:rFonts w:ascii="Times New Roman" w:hAnsi="Times New Roman"/>
          <w:lang w:eastAsia="zh-Hans"/>
        </w:rPr>
        <w:t>，</w:t>
      </w:r>
      <w:r>
        <w:rPr>
          <w:rFonts w:ascii="Times New Roman" w:hAnsi="Times New Roman" w:hint="eastAsia"/>
          <w:lang w:eastAsia="zh-Hans"/>
        </w:rPr>
        <w:t>并进行</w:t>
      </w:r>
      <w:r>
        <w:rPr>
          <w:rFonts w:ascii="Times New Roman" w:hAnsi="Times New Roman" w:hint="eastAsia"/>
        </w:rPr>
        <w:t>全转录测序指导</w:t>
      </w:r>
      <w:proofErr w:type="gramStart"/>
      <w:r>
        <w:rPr>
          <w:rFonts w:ascii="Times New Roman" w:hAnsi="Times New Roman" w:hint="eastAsia"/>
        </w:rPr>
        <w:t>胰腺癌非编码</w:t>
      </w:r>
      <w:proofErr w:type="gramEnd"/>
      <w:r>
        <w:rPr>
          <w:rFonts w:ascii="Times New Roman" w:hAnsi="Times New Roman" w:hint="eastAsia"/>
        </w:rPr>
        <w:t>RNA</w:t>
      </w:r>
      <w:r>
        <w:rPr>
          <w:rFonts w:ascii="Times New Roman" w:hAnsi="Times New Roman" w:hint="eastAsia"/>
        </w:rPr>
        <w:t>竞争网络</w:t>
      </w:r>
      <w:r>
        <w:rPr>
          <w:rFonts w:ascii="Times New Roman" w:hAnsi="Times New Roman" w:hint="eastAsia"/>
          <w:lang w:eastAsia="zh-Hans"/>
        </w:rPr>
        <w:t>分析</w:t>
      </w:r>
      <w:r>
        <w:rPr>
          <w:rFonts w:ascii="Times New Roman" w:hAnsi="Times New Roman"/>
        </w:rPr>
        <w:t>，并提供相应的原始数据</w:t>
      </w:r>
      <w:r>
        <w:rPr>
          <w:rFonts w:ascii="Times New Roman" w:hAnsi="Times New Roman" w:hint="eastAsia"/>
        </w:rPr>
        <w:t>及实验</w:t>
      </w:r>
      <w:r>
        <w:rPr>
          <w:rFonts w:ascii="Times New Roman" w:hAnsi="Times New Roman" w:hint="eastAsia"/>
          <w:lang w:eastAsia="zh-Hans"/>
        </w:rPr>
        <w:t>分析</w:t>
      </w:r>
      <w:r>
        <w:rPr>
          <w:rFonts w:ascii="Times New Roman" w:hAnsi="Times New Roman" w:hint="eastAsia"/>
        </w:rPr>
        <w:t>报告</w:t>
      </w:r>
      <w:r>
        <w:rPr>
          <w:rFonts w:ascii="Times New Roman" w:hAnsi="Times New Roman"/>
        </w:rPr>
        <w:t>，</w:t>
      </w:r>
      <w:r>
        <w:rPr>
          <w:rFonts w:ascii="Times New Roman" w:hAnsi="Times New Roman" w:hint="eastAsia"/>
          <w:lang w:eastAsia="zh-Hans"/>
        </w:rPr>
        <w:t>必要时根据思路完成个性化的高级分析</w:t>
      </w:r>
      <w:r>
        <w:rPr>
          <w:rFonts w:ascii="Times New Roman" w:hAnsi="Times New Roman"/>
          <w:lang w:eastAsia="zh-Hans"/>
        </w:rPr>
        <w:t>。</w:t>
      </w:r>
    </w:p>
    <w:p w:rsidR="00E242F7" w:rsidRDefault="000753A5">
      <w:pPr>
        <w:pStyle w:val="1"/>
        <w:spacing w:line="360" w:lineRule="auto"/>
        <w:ind w:rightChars="100" w:right="210"/>
        <w:rPr>
          <w:rFonts w:ascii="Times New Roman" w:hAnsi="Times New Roman"/>
        </w:rPr>
      </w:pPr>
      <w:r>
        <w:rPr>
          <w:rFonts w:ascii="Times New Roman" w:hAnsi="Times New Roman"/>
        </w:rPr>
        <w:t>2</w:t>
      </w:r>
      <w:r>
        <w:rPr>
          <w:rFonts w:ascii="Times New Roman" w:hAnsi="Times New Roman"/>
        </w:rPr>
        <w:t>）技术方法和路线：</w:t>
      </w:r>
    </w:p>
    <w:p w:rsidR="00E242F7" w:rsidRDefault="000753A5">
      <w:pPr>
        <w:pStyle w:val="1"/>
        <w:spacing w:line="360" w:lineRule="auto"/>
        <w:ind w:rightChars="100" w:right="210" w:firstLineChars="300" w:firstLine="630"/>
        <w:rPr>
          <w:rFonts w:ascii="Times New Roman" w:hAnsi="Times New Roman"/>
        </w:rPr>
      </w:pPr>
      <w:r>
        <w:rPr>
          <w:rFonts w:ascii="Times New Roman" w:hAnsi="Times New Roman"/>
        </w:rPr>
        <w:t>乙方</w:t>
      </w:r>
      <w:r>
        <w:rPr>
          <w:rFonts w:ascii="Times New Roman" w:hAnsi="Times New Roman" w:hint="eastAsia"/>
          <w:lang w:eastAsia="zh-Hans"/>
        </w:rPr>
        <w:t>对甲方提供的样本首先进行高通量的液氮组织研磨仪研磨并抽提质检行建库</w:t>
      </w:r>
      <w:r>
        <w:rPr>
          <w:rFonts w:ascii="Times New Roman" w:hAnsi="Times New Roman"/>
          <w:lang w:eastAsia="zh-Hans"/>
        </w:rPr>
        <w:t>（</w:t>
      </w:r>
      <w:r>
        <w:rPr>
          <w:rFonts w:ascii="Times New Roman" w:hAnsi="Times New Roman"/>
          <w:lang w:eastAsia="zh-Hans"/>
        </w:rPr>
        <w:t>Agilent 2100</w:t>
      </w:r>
      <w:r>
        <w:rPr>
          <w:rFonts w:ascii="Times New Roman" w:hAnsi="Times New Roman" w:hint="eastAsia"/>
          <w:lang w:eastAsia="zh-Hans"/>
        </w:rPr>
        <w:t>质检合格</w:t>
      </w:r>
      <w:r>
        <w:rPr>
          <w:rFonts w:ascii="Times New Roman" w:hAnsi="Times New Roman"/>
          <w:lang w:eastAsia="zh-Hans"/>
        </w:rPr>
        <w:t>，</w:t>
      </w:r>
      <w:r>
        <w:rPr>
          <w:rFonts w:ascii="Times New Roman" w:hAnsi="Times New Roman" w:hint="eastAsia"/>
          <w:lang w:eastAsia="zh-Hans"/>
        </w:rPr>
        <w:t>条带无弥散</w:t>
      </w:r>
      <w:r>
        <w:rPr>
          <w:rFonts w:ascii="Times New Roman" w:hAnsi="Times New Roman"/>
        </w:rPr>
        <w:t>，</w:t>
      </w:r>
      <w:proofErr w:type="spellStart"/>
      <w:r>
        <w:rPr>
          <w:rFonts w:ascii="Times New Roman" w:hAnsi="Times New Roman" w:hint="eastAsia"/>
          <w:lang w:eastAsia="zh-Hans"/>
        </w:rPr>
        <w:t>Total</w:t>
      </w:r>
      <w:r>
        <w:rPr>
          <w:rFonts w:ascii="Times New Roman" w:hAnsi="Times New Roman"/>
          <w:lang w:eastAsia="zh-Hans"/>
        </w:rPr>
        <w:t>RNA</w:t>
      </w:r>
      <w:proofErr w:type="spellEnd"/>
      <w:r>
        <w:rPr>
          <w:rFonts w:ascii="Times New Roman" w:hAnsi="Times New Roman" w:hint="eastAsia"/>
          <w:lang w:eastAsia="zh-Hans"/>
        </w:rPr>
        <w:t>大于</w:t>
      </w:r>
      <w:r>
        <w:rPr>
          <w:rFonts w:ascii="Times New Roman" w:hAnsi="Times New Roman"/>
          <w:lang w:eastAsia="zh-Hans"/>
        </w:rPr>
        <w:t>2</w:t>
      </w:r>
      <w:r>
        <w:rPr>
          <w:rFonts w:ascii="Times New Roman" w:hAnsi="Times New Roman" w:hint="eastAsia"/>
          <w:lang w:eastAsia="zh-Hans"/>
        </w:rPr>
        <w:t>ug</w:t>
      </w:r>
      <w:r>
        <w:rPr>
          <w:rFonts w:ascii="Times New Roman" w:hAnsi="Times New Roman"/>
          <w:lang w:eastAsia="zh-Hans"/>
        </w:rPr>
        <w:t>）</w:t>
      </w:r>
      <w:r>
        <w:rPr>
          <w:rFonts w:ascii="Times New Roman" w:hAnsi="Times New Roman"/>
        </w:rPr>
        <w:t>样品检测合格后采取以下技术路线进行</w:t>
      </w:r>
      <w:r>
        <w:rPr>
          <w:rFonts w:ascii="Times New Roman" w:hAnsi="Times New Roman" w:hint="eastAsia"/>
          <w:lang w:eastAsia="zh-Hans"/>
        </w:rPr>
        <w:t>全</w:t>
      </w:r>
      <w:proofErr w:type="gramStart"/>
      <w:r>
        <w:rPr>
          <w:rFonts w:ascii="Times New Roman" w:hAnsi="Times New Roman"/>
        </w:rPr>
        <w:t>转录组</w:t>
      </w:r>
      <w:proofErr w:type="gramEnd"/>
      <w:r>
        <w:rPr>
          <w:rFonts w:ascii="Times New Roman" w:hAnsi="Times New Roman"/>
        </w:rPr>
        <w:t>测序：</w:t>
      </w:r>
    </w:p>
    <w:p w:rsidR="00E242F7" w:rsidRDefault="000753A5">
      <w:pPr>
        <w:pStyle w:val="1"/>
        <w:spacing w:line="360" w:lineRule="auto"/>
        <w:ind w:left="630" w:rightChars="100" w:right="210" w:firstLineChars="0" w:firstLine="0"/>
        <w:rPr>
          <w:rFonts w:ascii="Times New Roman" w:hAnsi="Times New Roman"/>
        </w:rPr>
      </w:pPr>
      <w:r>
        <w:rPr>
          <w:rFonts w:ascii="Times New Roman" w:hAnsi="Times New Roman" w:hint="eastAsia"/>
          <w:lang w:eastAsia="zh-Hans"/>
        </w:rPr>
        <w:t>全转录组测序平台</w:t>
      </w:r>
      <w:r>
        <w:rPr>
          <w:rFonts w:ascii="Times New Roman" w:hAnsi="Times New Roman"/>
          <w:lang w:eastAsia="zh-Hans"/>
        </w:rPr>
        <w:t>：</w:t>
      </w:r>
      <w:r>
        <w:rPr>
          <w:rFonts w:ascii="Times New Roman" w:hAnsi="Times New Roman"/>
        </w:rPr>
        <w:t>（</w:t>
      </w:r>
      <w:r>
        <w:rPr>
          <w:rFonts w:ascii="Times New Roman" w:hAnsi="Times New Roman"/>
        </w:rPr>
        <w:t>PE150</w:t>
      </w:r>
      <w:r>
        <w:rPr>
          <w:rFonts w:ascii="Times New Roman" w:hAnsi="Times New Roman"/>
        </w:rPr>
        <w:t>）。</w:t>
      </w:r>
    </w:p>
    <w:p w:rsidR="00E242F7" w:rsidRDefault="000753A5">
      <w:pPr>
        <w:pStyle w:val="1"/>
        <w:numPr>
          <w:ilvl w:val="0"/>
          <w:numId w:val="2"/>
        </w:numPr>
        <w:spacing w:line="360" w:lineRule="auto"/>
        <w:ind w:firstLineChars="0"/>
        <w:rPr>
          <w:rFonts w:ascii="Times New Roman" w:hAnsi="Times New Roman"/>
          <w:b/>
        </w:rPr>
      </w:pPr>
      <w:r>
        <w:rPr>
          <w:rFonts w:ascii="Times New Roman" w:hAnsi="Times New Roman"/>
          <w:b/>
        </w:rPr>
        <w:t>交付期限：</w:t>
      </w:r>
    </w:p>
    <w:p w:rsidR="00E242F7" w:rsidRDefault="000753A5" w:rsidP="00751F08">
      <w:pPr>
        <w:pStyle w:val="1"/>
        <w:spacing w:line="360" w:lineRule="auto"/>
        <w:ind w:left="567" w:firstLineChars="67" w:firstLine="141"/>
        <w:rPr>
          <w:rFonts w:ascii="Times New Roman" w:hAnsi="Times New Roman"/>
        </w:rPr>
      </w:pPr>
      <w:r>
        <w:rPr>
          <w:rFonts w:ascii="Times New Roman" w:hAnsi="Times New Roman"/>
        </w:rPr>
        <w:t>样本到位后</w:t>
      </w:r>
      <w:r>
        <w:rPr>
          <w:rFonts w:ascii="Times New Roman" w:hAnsi="Times New Roman"/>
        </w:rPr>
        <w:t>15</w:t>
      </w:r>
      <w:r>
        <w:rPr>
          <w:rFonts w:ascii="Times New Roman" w:hAnsi="Times New Roman"/>
        </w:rPr>
        <w:t>个工作日内完成。</w:t>
      </w:r>
    </w:p>
    <w:p w:rsidR="00E242F7" w:rsidRDefault="000753A5">
      <w:pPr>
        <w:pStyle w:val="1"/>
        <w:numPr>
          <w:ilvl w:val="0"/>
          <w:numId w:val="2"/>
        </w:numPr>
        <w:spacing w:line="360" w:lineRule="auto"/>
        <w:ind w:firstLineChars="0"/>
        <w:rPr>
          <w:rFonts w:ascii="Times New Roman" w:hAnsi="Times New Roman"/>
          <w:b/>
        </w:rPr>
      </w:pPr>
      <w:r>
        <w:rPr>
          <w:rFonts w:ascii="Times New Roman" w:hAnsi="Times New Roman"/>
          <w:b/>
        </w:rPr>
        <w:t>交付形式：</w:t>
      </w:r>
    </w:p>
    <w:p w:rsidR="00E242F7" w:rsidRDefault="000753A5">
      <w:pPr>
        <w:pStyle w:val="1"/>
        <w:spacing w:line="360" w:lineRule="auto"/>
        <w:ind w:left="567" w:firstLineChars="0" w:firstLine="0"/>
        <w:rPr>
          <w:rFonts w:ascii="Times New Roman" w:hAnsi="Times New Roman"/>
        </w:rPr>
      </w:pPr>
      <w:r>
        <w:rPr>
          <w:rFonts w:ascii="Times New Roman" w:hAnsi="Times New Roman"/>
        </w:rPr>
        <w:t>提供原始数据，质控数据及实验报告。</w:t>
      </w:r>
    </w:p>
    <w:p w:rsidR="00E242F7" w:rsidRDefault="00E242F7">
      <w:pPr>
        <w:rPr>
          <w:rFonts w:ascii="Times New Roman" w:hAnsi="Times New Roman"/>
        </w:rPr>
      </w:pPr>
    </w:p>
    <w:sectPr w:rsidR="00E24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A5" w:rsidRDefault="000753A5" w:rsidP="00751F08">
      <w:r>
        <w:separator/>
      </w:r>
    </w:p>
  </w:endnote>
  <w:endnote w:type="continuationSeparator" w:id="0">
    <w:p w:rsidR="000753A5" w:rsidRDefault="000753A5" w:rsidP="0075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A5" w:rsidRDefault="000753A5" w:rsidP="00751F08">
      <w:r>
        <w:separator/>
      </w:r>
    </w:p>
  </w:footnote>
  <w:footnote w:type="continuationSeparator" w:id="0">
    <w:p w:rsidR="000753A5" w:rsidRDefault="000753A5" w:rsidP="00751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F3B63"/>
    <w:multiLevelType w:val="multilevel"/>
    <w:tmpl w:val="17FF3B6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0D4ECF"/>
    <w:multiLevelType w:val="singleLevel"/>
    <w:tmpl w:val="5A0D4ECF"/>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BD"/>
    <w:rsid w:val="CCDD986F"/>
    <w:rsid w:val="DC9A06B7"/>
    <w:rsid w:val="E9BE1A88"/>
    <w:rsid w:val="FF7FBCF3"/>
    <w:rsid w:val="00053D50"/>
    <w:rsid w:val="00065046"/>
    <w:rsid w:val="000753A5"/>
    <w:rsid w:val="000C243E"/>
    <w:rsid w:val="000E56DF"/>
    <w:rsid w:val="000E7F59"/>
    <w:rsid w:val="00150B4A"/>
    <w:rsid w:val="001E2568"/>
    <w:rsid w:val="002048AE"/>
    <w:rsid w:val="00280069"/>
    <w:rsid w:val="0030384B"/>
    <w:rsid w:val="00305012"/>
    <w:rsid w:val="003A282A"/>
    <w:rsid w:val="00416A3F"/>
    <w:rsid w:val="00456D7C"/>
    <w:rsid w:val="00472496"/>
    <w:rsid w:val="004925EF"/>
    <w:rsid w:val="0049700F"/>
    <w:rsid w:val="004A431A"/>
    <w:rsid w:val="00553D63"/>
    <w:rsid w:val="005942CE"/>
    <w:rsid w:val="006331A5"/>
    <w:rsid w:val="006756B5"/>
    <w:rsid w:val="00702E89"/>
    <w:rsid w:val="00706D28"/>
    <w:rsid w:val="00751F08"/>
    <w:rsid w:val="00757FC9"/>
    <w:rsid w:val="00775597"/>
    <w:rsid w:val="007F6BE6"/>
    <w:rsid w:val="008061C9"/>
    <w:rsid w:val="00825A9C"/>
    <w:rsid w:val="008309D6"/>
    <w:rsid w:val="00841693"/>
    <w:rsid w:val="00852A90"/>
    <w:rsid w:val="008C3CC5"/>
    <w:rsid w:val="00957336"/>
    <w:rsid w:val="0097300D"/>
    <w:rsid w:val="00985F8E"/>
    <w:rsid w:val="009F4847"/>
    <w:rsid w:val="00A657BA"/>
    <w:rsid w:val="00A81108"/>
    <w:rsid w:val="00A82FB1"/>
    <w:rsid w:val="00AD0D8B"/>
    <w:rsid w:val="00B05482"/>
    <w:rsid w:val="00B278A3"/>
    <w:rsid w:val="00B429D9"/>
    <w:rsid w:val="00B9634B"/>
    <w:rsid w:val="00BA1E1D"/>
    <w:rsid w:val="00C5528D"/>
    <w:rsid w:val="00C67987"/>
    <w:rsid w:val="00C756F3"/>
    <w:rsid w:val="00C8236E"/>
    <w:rsid w:val="00CC5ECB"/>
    <w:rsid w:val="00CD3288"/>
    <w:rsid w:val="00CD5131"/>
    <w:rsid w:val="00CE334D"/>
    <w:rsid w:val="00CE4745"/>
    <w:rsid w:val="00D1196A"/>
    <w:rsid w:val="00D32C1E"/>
    <w:rsid w:val="00D3577E"/>
    <w:rsid w:val="00D70668"/>
    <w:rsid w:val="00D9659A"/>
    <w:rsid w:val="00D97553"/>
    <w:rsid w:val="00DF3185"/>
    <w:rsid w:val="00E01960"/>
    <w:rsid w:val="00E242F7"/>
    <w:rsid w:val="00E74B50"/>
    <w:rsid w:val="00E75F7F"/>
    <w:rsid w:val="00EB2DA0"/>
    <w:rsid w:val="00EF33BD"/>
    <w:rsid w:val="00F16358"/>
    <w:rsid w:val="00F63BAE"/>
    <w:rsid w:val="00F77FBB"/>
    <w:rsid w:val="00FA226F"/>
    <w:rsid w:val="00FB1F8F"/>
    <w:rsid w:val="00FC2914"/>
    <w:rsid w:val="00FE39C7"/>
    <w:rsid w:val="00FE7B47"/>
    <w:rsid w:val="09115EF9"/>
    <w:rsid w:val="6B3379DA"/>
    <w:rsid w:val="7AFB6B76"/>
    <w:rsid w:val="7D664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Hewlett-Packard Company</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shca</cp:lastModifiedBy>
  <cp:revision>2</cp:revision>
  <dcterms:created xsi:type="dcterms:W3CDTF">2022-07-25T08:31:00Z</dcterms:created>
  <dcterms:modified xsi:type="dcterms:W3CDTF">2022-07-25T08:31:00Z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