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65D" w14:textId="77777777"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参数确认</w:t>
      </w:r>
      <w:r w:rsidR="00BE37CF">
        <w:rPr>
          <w:rFonts w:asciiTheme="minorEastAsia" w:hAnsiTheme="minorEastAsia" w:hint="eastAsia"/>
          <w:b/>
          <w:sz w:val="32"/>
          <w:szCs w:val="32"/>
        </w:rPr>
        <w:t>单</w:t>
      </w:r>
    </w:p>
    <w:p w14:paraId="75F042F1" w14:textId="1518B949" w:rsidR="004C0FE3" w:rsidRPr="006235EB" w:rsidRDefault="007D74DD" w:rsidP="0005143A">
      <w:pPr>
        <w:spacing w:line="360" w:lineRule="auto"/>
        <w:rPr>
          <w:rFonts w:ascii="仿宋_GB2312" w:eastAsia="仿宋_GB2312"/>
          <w:b/>
          <w:sz w:val="24"/>
          <w:szCs w:val="28"/>
        </w:rPr>
      </w:pPr>
      <w:r w:rsidRPr="006235EB">
        <w:rPr>
          <w:rFonts w:ascii="仿宋_GB2312" w:eastAsia="仿宋_GB2312" w:hint="eastAsia"/>
          <w:b/>
          <w:sz w:val="24"/>
          <w:szCs w:val="28"/>
        </w:rPr>
        <w:t>项目</w:t>
      </w:r>
      <w:r w:rsidR="00CA3C98" w:rsidRPr="006235EB">
        <w:rPr>
          <w:rFonts w:ascii="仿宋_GB2312" w:eastAsia="仿宋_GB2312" w:hint="eastAsia"/>
          <w:b/>
          <w:sz w:val="24"/>
          <w:szCs w:val="28"/>
        </w:rPr>
        <w:t>名称：</w:t>
      </w:r>
      <w:r w:rsidR="007172B4" w:rsidRPr="006235EB">
        <w:rPr>
          <w:rFonts w:ascii="仿宋_GB2312" w:eastAsia="仿宋_GB2312" w:hint="eastAsia"/>
          <w:b/>
          <w:sz w:val="24"/>
          <w:szCs w:val="28"/>
        </w:rPr>
        <w:t>朗珈样本库管理系统</w:t>
      </w:r>
      <w:r w:rsidR="001C47FE" w:rsidRPr="006235EB">
        <w:rPr>
          <w:rFonts w:ascii="仿宋_GB2312" w:eastAsia="仿宋_GB2312" w:hint="eastAsia"/>
          <w:b/>
          <w:sz w:val="24"/>
          <w:szCs w:val="28"/>
        </w:rPr>
        <w:t>软件</w:t>
      </w:r>
      <w:r w:rsidR="007172B4" w:rsidRPr="006235EB">
        <w:rPr>
          <w:rFonts w:ascii="仿宋_GB2312" w:eastAsia="仿宋_GB2312" w:hint="eastAsia"/>
          <w:b/>
          <w:sz w:val="24"/>
          <w:szCs w:val="28"/>
        </w:rPr>
        <w:t>维护服务</w:t>
      </w:r>
    </w:p>
    <w:p w14:paraId="3454D21A" w14:textId="77777777" w:rsidR="004C0FE3" w:rsidRPr="006235EB" w:rsidRDefault="004C0FE3" w:rsidP="0005143A">
      <w:pPr>
        <w:spacing w:line="360" w:lineRule="auto"/>
        <w:rPr>
          <w:rFonts w:ascii="仿宋_GB2312" w:eastAsia="仿宋_GB2312"/>
          <w:b/>
          <w:sz w:val="24"/>
          <w:szCs w:val="28"/>
        </w:rPr>
      </w:pPr>
      <w:r w:rsidRPr="006235EB">
        <w:rPr>
          <w:rFonts w:ascii="仿宋_GB2312" w:eastAsia="仿宋_GB2312" w:hint="eastAsia"/>
          <w:b/>
          <w:sz w:val="24"/>
          <w:szCs w:val="28"/>
        </w:rPr>
        <w:t>需求参数确认清单：</w:t>
      </w:r>
      <w:r w:rsidR="002173C9" w:rsidRPr="006235EB">
        <w:rPr>
          <w:rFonts w:ascii="仿宋_GB2312" w:eastAsia="仿宋_GB2312" w:hint="eastAsia"/>
          <w:b/>
          <w:sz w:val="24"/>
          <w:szCs w:val="28"/>
        </w:rPr>
        <w:t>（确认以下参数客观明确，非排他、非歧视</w:t>
      </w:r>
      <w:r w:rsidR="0005143A" w:rsidRPr="006235EB">
        <w:rPr>
          <w:rFonts w:ascii="仿宋_GB2312" w:eastAsia="仿宋_GB2312" w:hint="eastAsia"/>
          <w:b/>
          <w:sz w:val="24"/>
          <w:szCs w:val="28"/>
        </w:rPr>
        <w:t>，报价符合市场规律</w:t>
      </w:r>
      <w:r w:rsidR="002173C9" w:rsidRPr="006235EB">
        <w:rPr>
          <w:rFonts w:ascii="仿宋_GB2312" w:eastAsia="仿宋_GB2312" w:hint="eastAsia"/>
          <w:b/>
          <w:sz w:val="24"/>
          <w:szCs w:val="28"/>
        </w:rPr>
        <w:t>）</w:t>
      </w:r>
    </w:p>
    <w:tbl>
      <w:tblPr>
        <w:tblStyle w:val="a5"/>
        <w:tblW w:w="9776" w:type="dxa"/>
        <w:tblLook w:val="04A0" w:firstRow="1" w:lastRow="0" w:firstColumn="1" w:lastColumn="0" w:noHBand="0" w:noVBand="1"/>
      </w:tblPr>
      <w:tblGrid>
        <w:gridCol w:w="1526"/>
        <w:gridCol w:w="6407"/>
        <w:gridCol w:w="1843"/>
      </w:tblGrid>
      <w:tr w:rsidR="00FD5396" w:rsidRPr="006235EB" w14:paraId="4A4AF905" w14:textId="77777777" w:rsidTr="00FD5396">
        <w:trPr>
          <w:trHeight w:val="312"/>
        </w:trPr>
        <w:tc>
          <w:tcPr>
            <w:tcW w:w="1526" w:type="dxa"/>
            <w:vMerge w:val="restart"/>
            <w:vAlign w:val="center"/>
          </w:tcPr>
          <w:p w14:paraId="350CEEC3" w14:textId="77777777" w:rsidR="00FD5396" w:rsidRPr="006235EB" w:rsidRDefault="00FD5396" w:rsidP="005F09CA">
            <w:pPr>
              <w:jc w:val="center"/>
              <w:rPr>
                <w:rFonts w:ascii="仿宋_GB2312" w:eastAsia="仿宋_GB2312"/>
                <w:szCs w:val="21"/>
              </w:rPr>
            </w:pPr>
            <w:r w:rsidRPr="006235EB">
              <w:rPr>
                <w:rFonts w:ascii="仿宋_GB2312" w:eastAsia="仿宋_GB2312" w:hint="eastAsia"/>
                <w:szCs w:val="21"/>
              </w:rPr>
              <w:t>/</w:t>
            </w:r>
          </w:p>
        </w:tc>
        <w:tc>
          <w:tcPr>
            <w:tcW w:w="6407" w:type="dxa"/>
            <w:vMerge w:val="restart"/>
            <w:vAlign w:val="center"/>
          </w:tcPr>
          <w:p w14:paraId="4C3074F9" w14:textId="77777777" w:rsidR="00FD5396" w:rsidRPr="006235EB" w:rsidRDefault="00FD5396" w:rsidP="005F09CA">
            <w:pPr>
              <w:jc w:val="center"/>
              <w:rPr>
                <w:rFonts w:ascii="仿宋_GB2312" w:eastAsia="仿宋_GB2312"/>
                <w:szCs w:val="21"/>
              </w:rPr>
            </w:pPr>
            <w:r w:rsidRPr="006235EB">
              <w:rPr>
                <w:rFonts w:ascii="仿宋_GB2312" w:eastAsia="仿宋_GB2312"/>
                <w:szCs w:val="21"/>
              </w:rPr>
              <w:t>需求指标</w:t>
            </w:r>
          </w:p>
        </w:tc>
        <w:tc>
          <w:tcPr>
            <w:tcW w:w="1843" w:type="dxa"/>
            <w:vMerge w:val="restart"/>
            <w:vAlign w:val="center"/>
          </w:tcPr>
          <w:p w14:paraId="12538A40" w14:textId="77777777" w:rsidR="00FD5396" w:rsidRPr="006235EB" w:rsidRDefault="00FD5396" w:rsidP="005F09CA">
            <w:pPr>
              <w:jc w:val="center"/>
              <w:rPr>
                <w:rFonts w:ascii="仿宋_GB2312" w:eastAsia="仿宋_GB2312"/>
                <w:szCs w:val="21"/>
              </w:rPr>
            </w:pPr>
            <w:r w:rsidRPr="006235EB">
              <w:rPr>
                <w:rFonts w:ascii="仿宋_GB2312" w:eastAsia="仿宋_GB2312" w:hint="eastAsia"/>
                <w:szCs w:val="21"/>
              </w:rPr>
              <w:t>指标重要性</w:t>
            </w:r>
          </w:p>
        </w:tc>
      </w:tr>
      <w:tr w:rsidR="00FD5396" w:rsidRPr="006235EB" w14:paraId="3AE37961" w14:textId="77777777" w:rsidTr="00FD5396">
        <w:trPr>
          <w:trHeight w:val="312"/>
        </w:trPr>
        <w:tc>
          <w:tcPr>
            <w:tcW w:w="1526" w:type="dxa"/>
            <w:vMerge/>
            <w:vAlign w:val="center"/>
          </w:tcPr>
          <w:p w14:paraId="39401DA4" w14:textId="77777777" w:rsidR="00FD5396" w:rsidRPr="006235EB" w:rsidRDefault="00FD5396" w:rsidP="004C0FE3">
            <w:pPr>
              <w:jc w:val="center"/>
              <w:rPr>
                <w:rFonts w:ascii="仿宋_GB2312" w:eastAsia="仿宋_GB2312"/>
                <w:szCs w:val="21"/>
              </w:rPr>
            </w:pPr>
          </w:p>
        </w:tc>
        <w:tc>
          <w:tcPr>
            <w:tcW w:w="6407" w:type="dxa"/>
            <w:vMerge/>
          </w:tcPr>
          <w:p w14:paraId="6BBDFAD6" w14:textId="77777777" w:rsidR="00FD5396" w:rsidRPr="006235EB" w:rsidRDefault="00FD5396" w:rsidP="006724FC">
            <w:pPr>
              <w:jc w:val="center"/>
              <w:rPr>
                <w:rFonts w:ascii="仿宋_GB2312" w:eastAsia="仿宋_GB2312"/>
                <w:szCs w:val="21"/>
              </w:rPr>
            </w:pPr>
          </w:p>
        </w:tc>
        <w:tc>
          <w:tcPr>
            <w:tcW w:w="1843" w:type="dxa"/>
            <w:vMerge/>
          </w:tcPr>
          <w:p w14:paraId="07F76D83" w14:textId="77777777" w:rsidR="00FD5396" w:rsidRPr="006235EB" w:rsidRDefault="00FD5396" w:rsidP="006724FC">
            <w:pPr>
              <w:jc w:val="center"/>
              <w:rPr>
                <w:rFonts w:ascii="仿宋_GB2312" w:eastAsia="仿宋_GB2312"/>
                <w:szCs w:val="21"/>
              </w:rPr>
            </w:pPr>
          </w:p>
        </w:tc>
      </w:tr>
      <w:tr w:rsidR="00FD5396" w:rsidRPr="006235EB" w14:paraId="32511A6B" w14:textId="77777777" w:rsidTr="00FD5396">
        <w:trPr>
          <w:trHeight w:val="312"/>
        </w:trPr>
        <w:tc>
          <w:tcPr>
            <w:tcW w:w="1526" w:type="dxa"/>
            <w:vMerge/>
            <w:vAlign w:val="center"/>
          </w:tcPr>
          <w:p w14:paraId="43B45DEC" w14:textId="77777777" w:rsidR="00FD5396" w:rsidRPr="006235EB" w:rsidRDefault="00FD5396" w:rsidP="004C0FE3">
            <w:pPr>
              <w:jc w:val="center"/>
              <w:rPr>
                <w:rFonts w:ascii="仿宋_GB2312" w:eastAsia="仿宋_GB2312"/>
                <w:szCs w:val="21"/>
              </w:rPr>
            </w:pPr>
          </w:p>
        </w:tc>
        <w:tc>
          <w:tcPr>
            <w:tcW w:w="6407" w:type="dxa"/>
            <w:vMerge/>
          </w:tcPr>
          <w:p w14:paraId="7983FED9" w14:textId="77777777" w:rsidR="00FD5396" w:rsidRPr="006235EB" w:rsidRDefault="00FD5396" w:rsidP="006724FC">
            <w:pPr>
              <w:jc w:val="center"/>
              <w:rPr>
                <w:rFonts w:ascii="仿宋_GB2312" w:eastAsia="仿宋_GB2312"/>
                <w:szCs w:val="21"/>
              </w:rPr>
            </w:pPr>
          </w:p>
        </w:tc>
        <w:tc>
          <w:tcPr>
            <w:tcW w:w="1843" w:type="dxa"/>
            <w:vMerge/>
          </w:tcPr>
          <w:p w14:paraId="173F03E2" w14:textId="77777777" w:rsidR="00FD5396" w:rsidRPr="006235EB" w:rsidRDefault="00FD5396" w:rsidP="006724FC">
            <w:pPr>
              <w:jc w:val="center"/>
              <w:rPr>
                <w:rFonts w:ascii="仿宋_GB2312" w:eastAsia="仿宋_GB2312"/>
                <w:szCs w:val="21"/>
              </w:rPr>
            </w:pPr>
          </w:p>
        </w:tc>
      </w:tr>
      <w:tr w:rsidR="00FD5396" w:rsidRPr="006235EB" w14:paraId="6F26C2D2" w14:textId="77777777" w:rsidTr="00FD5396">
        <w:trPr>
          <w:trHeight w:val="653"/>
        </w:trPr>
        <w:tc>
          <w:tcPr>
            <w:tcW w:w="1526" w:type="dxa"/>
            <w:vMerge w:val="restart"/>
            <w:vAlign w:val="center"/>
          </w:tcPr>
          <w:p w14:paraId="6C6F5023" w14:textId="77777777" w:rsidR="00FD5396" w:rsidRPr="006235EB" w:rsidRDefault="00FD5396" w:rsidP="006B6409">
            <w:pPr>
              <w:jc w:val="center"/>
              <w:rPr>
                <w:rFonts w:ascii="仿宋_GB2312" w:eastAsia="仿宋_GB2312"/>
                <w:szCs w:val="21"/>
              </w:rPr>
            </w:pPr>
            <w:r w:rsidRPr="006235EB">
              <w:rPr>
                <w:rFonts w:ascii="仿宋_GB2312" w:eastAsia="仿宋_GB2312" w:hint="eastAsia"/>
                <w:szCs w:val="21"/>
              </w:rPr>
              <w:t>技术参数</w:t>
            </w:r>
          </w:p>
        </w:tc>
        <w:tc>
          <w:tcPr>
            <w:tcW w:w="6407" w:type="dxa"/>
          </w:tcPr>
          <w:p w14:paraId="056243AF" w14:textId="4DB6B88D" w:rsidR="00FD5396" w:rsidRPr="006235EB" w:rsidRDefault="00FD5396" w:rsidP="006B6409">
            <w:pPr>
              <w:jc w:val="left"/>
              <w:rPr>
                <w:sz w:val="24"/>
              </w:rPr>
            </w:pPr>
            <w:r w:rsidRPr="006235EB">
              <w:rPr>
                <w:rFonts w:hint="eastAsia"/>
                <w:sz w:val="24"/>
              </w:rPr>
              <w:t>（</w:t>
            </w:r>
            <w:r w:rsidRPr="006235EB">
              <w:rPr>
                <w:rFonts w:hint="eastAsia"/>
                <w:sz w:val="24"/>
              </w:rPr>
              <w:t>1</w:t>
            </w:r>
            <w:r w:rsidRPr="006235EB">
              <w:rPr>
                <w:rFonts w:hint="eastAsia"/>
                <w:sz w:val="24"/>
              </w:rPr>
              <w:t>）提供免费的同一大版本内样本库管理系统软件产品升级服务。</w:t>
            </w:r>
          </w:p>
        </w:tc>
        <w:tc>
          <w:tcPr>
            <w:tcW w:w="1843" w:type="dxa"/>
            <w:vAlign w:val="center"/>
          </w:tcPr>
          <w:p w14:paraId="7F5DD6A7" w14:textId="0530B9DA"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541FFB9B" w14:textId="77777777" w:rsidTr="00FD5396">
        <w:trPr>
          <w:trHeight w:val="293"/>
        </w:trPr>
        <w:tc>
          <w:tcPr>
            <w:tcW w:w="1526" w:type="dxa"/>
            <w:vMerge/>
            <w:vAlign w:val="center"/>
          </w:tcPr>
          <w:p w14:paraId="618D22A8" w14:textId="77777777" w:rsidR="00FD5396" w:rsidRPr="006235EB" w:rsidRDefault="00FD5396" w:rsidP="006B6409">
            <w:pPr>
              <w:jc w:val="center"/>
              <w:rPr>
                <w:rFonts w:ascii="仿宋_GB2312" w:eastAsia="仿宋_GB2312"/>
                <w:szCs w:val="21"/>
              </w:rPr>
            </w:pPr>
          </w:p>
        </w:tc>
        <w:tc>
          <w:tcPr>
            <w:tcW w:w="6407" w:type="dxa"/>
          </w:tcPr>
          <w:p w14:paraId="7E777B2B" w14:textId="731F66B4" w:rsidR="00FD5396" w:rsidRPr="006235EB" w:rsidRDefault="00FD5396" w:rsidP="006B6409">
            <w:pPr>
              <w:jc w:val="left"/>
              <w:rPr>
                <w:sz w:val="24"/>
              </w:rPr>
            </w:pPr>
            <w:r w:rsidRPr="006235EB">
              <w:rPr>
                <w:rFonts w:hint="eastAsia"/>
                <w:sz w:val="24"/>
              </w:rPr>
              <w:t>（</w:t>
            </w:r>
            <w:r w:rsidRPr="006235EB">
              <w:rPr>
                <w:rFonts w:hint="eastAsia"/>
                <w:sz w:val="24"/>
              </w:rPr>
              <w:t>2</w:t>
            </w:r>
            <w:r w:rsidRPr="006235EB">
              <w:rPr>
                <w:rFonts w:hint="eastAsia"/>
                <w:sz w:val="24"/>
              </w:rPr>
              <w:t>）提供</w:t>
            </w:r>
            <w:r w:rsidRPr="006235EB">
              <w:rPr>
                <w:sz w:val="24"/>
              </w:rPr>
              <w:t>7</w:t>
            </w:r>
            <w:r w:rsidRPr="006235EB">
              <w:rPr>
                <w:rFonts w:hint="eastAsia"/>
                <w:sz w:val="24"/>
              </w:rPr>
              <w:t>×</w:t>
            </w:r>
            <w:r w:rsidRPr="006235EB">
              <w:rPr>
                <w:sz w:val="24"/>
              </w:rPr>
              <w:t xml:space="preserve">24 </w:t>
            </w:r>
            <w:r w:rsidRPr="006235EB">
              <w:rPr>
                <w:rFonts w:hint="eastAsia"/>
                <w:sz w:val="24"/>
              </w:rPr>
              <w:t>小时免费咨询服务，包括：日常的电话</w:t>
            </w:r>
            <w:r w:rsidRPr="006235EB">
              <w:rPr>
                <w:rFonts w:hint="eastAsia"/>
                <w:sz w:val="24"/>
              </w:rPr>
              <w:t>/</w:t>
            </w:r>
            <w:r w:rsidRPr="006235EB">
              <w:rPr>
                <w:rFonts w:hint="eastAsia"/>
                <w:sz w:val="24"/>
              </w:rPr>
              <w:t>传真</w:t>
            </w:r>
            <w:r w:rsidRPr="006235EB">
              <w:rPr>
                <w:rFonts w:hint="eastAsia"/>
                <w:sz w:val="24"/>
              </w:rPr>
              <w:t>/</w:t>
            </w:r>
            <w:r w:rsidRPr="006235EB">
              <w:rPr>
                <w:rFonts w:hint="eastAsia"/>
                <w:sz w:val="24"/>
              </w:rPr>
              <w:t>电子邮件技术服务、问题解答。</w:t>
            </w:r>
          </w:p>
        </w:tc>
        <w:tc>
          <w:tcPr>
            <w:tcW w:w="1843" w:type="dxa"/>
            <w:vAlign w:val="center"/>
          </w:tcPr>
          <w:p w14:paraId="18006EAA" w14:textId="4A57B48D"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27EDBDD6" w14:textId="77777777" w:rsidTr="00FD5396">
        <w:trPr>
          <w:trHeight w:val="293"/>
        </w:trPr>
        <w:tc>
          <w:tcPr>
            <w:tcW w:w="1526" w:type="dxa"/>
            <w:vMerge/>
            <w:vAlign w:val="center"/>
          </w:tcPr>
          <w:p w14:paraId="6A044B9D" w14:textId="77777777" w:rsidR="00FD5396" w:rsidRPr="006235EB" w:rsidRDefault="00FD5396" w:rsidP="006B6409">
            <w:pPr>
              <w:jc w:val="center"/>
              <w:rPr>
                <w:rFonts w:ascii="仿宋_GB2312" w:eastAsia="仿宋_GB2312"/>
                <w:szCs w:val="21"/>
              </w:rPr>
            </w:pPr>
          </w:p>
        </w:tc>
        <w:tc>
          <w:tcPr>
            <w:tcW w:w="6407" w:type="dxa"/>
          </w:tcPr>
          <w:p w14:paraId="41D5ABDD" w14:textId="00E38B38" w:rsidR="00FD5396" w:rsidRPr="006235EB" w:rsidRDefault="00FD5396" w:rsidP="006B6409">
            <w:pPr>
              <w:jc w:val="left"/>
              <w:rPr>
                <w:sz w:val="24"/>
              </w:rPr>
            </w:pPr>
            <w:r w:rsidRPr="006235EB">
              <w:rPr>
                <w:rFonts w:hint="eastAsia"/>
                <w:sz w:val="24"/>
              </w:rPr>
              <w:t>（</w:t>
            </w:r>
            <w:r w:rsidRPr="006235EB">
              <w:rPr>
                <w:rFonts w:hint="eastAsia"/>
                <w:sz w:val="24"/>
              </w:rPr>
              <w:t>3</w:t>
            </w:r>
            <w:r w:rsidRPr="006235EB">
              <w:rPr>
                <w:rFonts w:hint="eastAsia"/>
                <w:sz w:val="24"/>
              </w:rPr>
              <w:t>）提供样本库管理系统软件故障免费上门解决、排除服务。服务响应及到达现场的时间：</w:t>
            </w:r>
            <w:r w:rsidRPr="006235EB">
              <w:rPr>
                <w:rFonts w:hint="eastAsia"/>
                <w:sz w:val="24"/>
              </w:rPr>
              <w:t>4</w:t>
            </w:r>
            <w:r w:rsidRPr="006235EB">
              <w:rPr>
                <w:rFonts w:hint="eastAsia"/>
                <w:sz w:val="24"/>
              </w:rPr>
              <w:t>小时内响应，紧急情况下</w:t>
            </w:r>
            <w:r w:rsidRPr="006235EB">
              <w:rPr>
                <w:rFonts w:hint="eastAsia"/>
                <w:sz w:val="24"/>
              </w:rPr>
              <w:t>24</w:t>
            </w:r>
            <w:r w:rsidRPr="006235EB">
              <w:rPr>
                <w:rFonts w:hint="eastAsia"/>
                <w:sz w:val="24"/>
              </w:rPr>
              <w:t>小时内安排技术工程师上门提供维护服务。</w:t>
            </w:r>
          </w:p>
        </w:tc>
        <w:tc>
          <w:tcPr>
            <w:tcW w:w="1843" w:type="dxa"/>
            <w:vAlign w:val="center"/>
          </w:tcPr>
          <w:p w14:paraId="51B9A241" w14:textId="6D722E95"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4254CF5B" w14:textId="77777777" w:rsidTr="00FD5396">
        <w:trPr>
          <w:trHeight w:val="293"/>
        </w:trPr>
        <w:tc>
          <w:tcPr>
            <w:tcW w:w="1526" w:type="dxa"/>
            <w:vMerge/>
            <w:vAlign w:val="center"/>
          </w:tcPr>
          <w:p w14:paraId="66987E8D" w14:textId="77777777" w:rsidR="00FD5396" w:rsidRPr="006235EB" w:rsidRDefault="00FD5396" w:rsidP="006B6409">
            <w:pPr>
              <w:jc w:val="center"/>
              <w:rPr>
                <w:rFonts w:ascii="仿宋_GB2312" w:eastAsia="仿宋_GB2312"/>
                <w:szCs w:val="21"/>
              </w:rPr>
            </w:pPr>
          </w:p>
        </w:tc>
        <w:tc>
          <w:tcPr>
            <w:tcW w:w="6407" w:type="dxa"/>
          </w:tcPr>
          <w:p w14:paraId="033BCFD4" w14:textId="346082F7" w:rsidR="00FD5396" w:rsidRPr="006235EB" w:rsidRDefault="00FD5396" w:rsidP="006B6409">
            <w:pPr>
              <w:jc w:val="left"/>
              <w:rPr>
                <w:sz w:val="24"/>
              </w:rPr>
            </w:pPr>
            <w:r w:rsidRPr="006235EB">
              <w:rPr>
                <w:rFonts w:hint="eastAsia"/>
                <w:sz w:val="24"/>
              </w:rPr>
              <w:t>（</w:t>
            </w:r>
            <w:r w:rsidRPr="006235EB">
              <w:rPr>
                <w:rFonts w:hint="eastAsia"/>
                <w:sz w:val="24"/>
              </w:rPr>
              <w:t>4</w:t>
            </w:r>
            <w:r w:rsidRPr="006235EB">
              <w:rPr>
                <w:rFonts w:hint="eastAsia"/>
                <w:sz w:val="24"/>
              </w:rPr>
              <w:t>）提供每季度一次的系统巡检服务，在应用系统出现初期故障征兆时，即能及时解决问题，最大限度保证系统正常高效运行。每次服务结束后需提供一式两份、公司盖章的书面巡检单或维护单并请使用科室和信息中心负责人签字确认，由医院信息部门负责对维保项目进行质量考核。</w:t>
            </w:r>
          </w:p>
        </w:tc>
        <w:tc>
          <w:tcPr>
            <w:tcW w:w="1843" w:type="dxa"/>
            <w:vAlign w:val="center"/>
          </w:tcPr>
          <w:p w14:paraId="34676EE6" w14:textId="429E69A4"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28D4E8E2" w14:textId="77777777" w:rsidTr="00FD5396">
        <w:trPr>
          <w:trHeight w:val="293"/>
        </w:trPr>
        <w:tc>
          <w:tcPr>
            <w:tcW w:w="1526" w:type="dxa"/>
            <w:vMerge/>
            <w:vAlign w:val="center"/>
          </w:tcPr>
          <w:p w14:paraId="4AA3B5E4" w14:textId="77777777" w:rsidR="00FD5396" w:rsidRPr="006235EB" w:rsidRDefault="00FD5396" w:rsidP="006B6409">
            <w:pPr>
              <w:jc w:val="center"/>
              <w:rPr>
                <w:rFonts w:ascii="仿宋_GB2312" w:eastAsia="仿宋_GB2312"/>
                <w:szCs w:val="21"/>
              </w:rPr>
            </w:pPr>
          </w:p>
        </w:tc>
        <w:tc>
          <w:tcPr>
            <w:tcW w:w="6407" w:type="dxa"/>
          </w:tcPr>
          <w:p w14:paraId="0585D1E2" w14:textId="758D0A3B" w:rsidR="00FD5396" w:rsidRPr="006235EB" w:rsidRDefault="00FD5396" w:rsidP="006B6409">
            <w:pPr>
              <w:jc w:val="left"/>
              <w:rPr>
                <w:sz w:val="24"/>
              </w:rPr>
            </w:pPr>
            <w:r w:rsidRPr="006235EB">
              <w:rPr>
                <w:rFonts w:hint="eastAsia"/>
                <w:sz w:val="24"/>
              </w:rPr>
              <w:t>（</w:t>
            </w:r>
            <w:r w:rsidRPr="006235EB">
              <w:rPr>
                <w:rFonts w:hint="eastAsia"/>
                <w:sz w:val="24"/>
              </w:rPr>
              <w:t>5</w:t>
            </w:r>
            <w:r w:rsidRPr="006235EB">
              <w:rPr>
                <w:rFonts w:hint="eastAsia"/>
                <w:sz w:val="24"/>
              </w:rPr>
              <w:t>）根据需要随时为医院相关人员提供产品功能和使用培训，确保工作人员熟练掌握样本库管理系统软件的应用及基本的运维知识。</w:t>
            </w:r>
          </w:p>
        </w:tc>
        <w:tc>
          <w:tcPr>
            <w:tcW w:w="1843" w:type="dxa"/>
            <w:vAlign w:val="center"/>
          </w:tcPr>
          <w:p w14:paraId="77366B50" w14:textId="20E82C1A"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0C74C3DA" w14:textId="77777777" w:rsidTr="00FD5396">
        <w:trPr>
          <w:trHeight w:val="293"/>
        </w:trPr>
        <w:tc>
          <w:tcPr>
            <w:tcW w:w="1526" w:type="dxa"/>
            <w:vMerge/>
            <w:vAlign w:val="center"/>
          </w:tcPr>
          <w:p w14:paraId="704BF969" w14:textId="77777777" w:rsidR="00FD5396" w:rsidRPr="006235EB" w:rsidRDefault="00FD5396" w:rsidP="00B23696">
            <w:pPr>
              <w:jc w:val="center"/>
              <w:rPr>
                <w:rFonts w:ascii="仿宋_GB2312" w:eastAsia="仿宋_GB2312"/>
                <w:szCs w:val="21"/>
              </w:rPr>
            </w:pPr>
          </w:p>
        </w:tc>
        <w:tc>
          <w:tcPr>
            <w:tcW w:w="6407" w:type="dxa"/>
          </w:tcPr>
          <w:p w14:paraId="2DAC31CC" w14:textId="3ECE703C" w:rsidR="00FD5396" w:rsidRPr="006235EB" w:rsidRDefault="00FD5396" w:rsidP="00B23696">
            <w:pPr>
              <w:jc w:val="left"/>
              <w:rPr>
                <w:sz w:val="24"/>
              </w:rPr>
            </w:pPr>
            <w:r w:rsidRPr="006235EB">
              <w:rPr>
                <w:rFonts w:hint="eastAsia"/>
                <w:sz w:val="24"/>
              </w:rPr>
              <w:t>（</w:t>
            </w:r>
            <w:r w:rsidRPr="006235EB">
              <w:rPr>
                <w:rFonts w:hint="eastAsia"/>
                <w:sz w:val="24"/>
              </w:rPr>
              <w:t>6</w:t>
            </w:r>
            <w:r w:rsidRPr="006235EB">
              <w:rPr>
                <w:rFonts w:hint="eastAsia"/>
                <w:sz w:val="24"/>
              </w:rPr>
              <w:t>）针对院方提出的一些合理的功能微调，若当前软件本身能够解决的，需予以解决。</w:t>
            </w:r>
          </w:p>
        </w:tc>
        <w:tc>
          <w:tcPr>
            <w:tcW w:w="1843" w:type="dxa"/>
            <w:vAlign w:val="center"/>
          </w:tcPr>
          <w:p w14:paraId="76865BF7" w14:textId="5E96CD43"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312A754F" w14:textId="77777777" w:rsidTr="00FD5396">
        <w:trPr>
          <w:trHeight w:val="293"/>
        </w:trPr>
        <w:tc>
          <w:tcPr>
            <w:tcW w:w="1526" w:type="dxa"/>
            <w:vMerge/>
            <w:vAlign w:val="center"/>
          </w:tcPr>
          <w:p w14:paraId="2F585A01" w14:textId="77777777" w:rsidR="00FD5396" w:rsidRPr="006235EB" w:rsidRDefault="00FD5396" w:rsidP="00B23696">
            <w:pPr>
              <w:jc w:val="center"/>
              <w:rPr>
                <w:rFonts w:ascii="仿宋_GB2312" w:eastAsia="仿宋_GB2312"/>
                <w:szCs w:val="21"/>
              </w:rPr>
            </w:pPr>
          </w:p>
        </w:tc>
        <w:tc>
          <w:tcPr>
            <w:tcW w:w="6407" w:type="dxa"/>
          </w:tcPr>
          <w:p w14:paraId="6B819DBF" w14:textId="10B47428" w:rsidR="00FD5396" w:rsidRPr="006235EB" w:rsidRDefault="00FD5396" w:rsidP="005E483B">
            <w:pPr>
              <w:jc w:val="left"/>
              <w:rPr>
                <w:sz w:val="24"/>
              </w:rPr>
            </w:pPr>
            <w:r w:rsidRPr="006235EB">
              <w:rPr>
                <w:rFonts w:hint="eastAsia"/>
                <w:sz w:val="24"/>
              </w:rPr>
              <w:t>（</w:t>
            </w:r>
            <w:r w:rsidRPr="006235EB">
              <w:rPr>
                <w:rFonts w:hint="eastAsia"/>
                <w:sz w:val="24"/>
              </w:rPr>
              <w:t>7</w:t>
            </w:r>
            <w:r w:rsidRPr="006235EB">
              <w:rPr>
                <w:rFonts w:hint="eastAsia"/>
                <w:sz w:val="24"/>
              </w:rPr>
              <w:t>）需定期对院方现有样本库管理系统进行分析，并及时针对院方样本库管理系统使用科室的实际工作需求提供系统优化扩展方案。</w:t>
            </w:r>
          </w:p>
        </w:tc>
        <w:tc>
          <w:tcPr>
            <w:tcW w:w="1843" w:type="dxa"/>
            <w:vAlign w:val="center"/>
          </w:tcPr>
          <w:p w14:paraId="5EEEEFA0" w14:textId="727E8344"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3FB584C6" w14:textId="77777777" w:rsidTr="00FD5396">
        <w:trPr>
          <w:trHeight w:val="293"/>
        </w:trPr>
        <w:tc>
          <w:tcPr>
            <w:tcW w:w="1526" w:type="dxa"/>
            <w:vMerge/>
            <w:vAlign w:val="center"/>
          </w:tcPr>
          <w:p w14:paraId="0463F637" w14:textId="77777777" w:rsidR="00FD5396" w:rsidRPr="006235EB" w:rsidRDefault="00FD5396" w:rsidP="00B23696">
            <w:pPr>
              <w:jc w:val="center"/>
              <w:rPr>
                <w:rFonts w:ascii="仿宋_GB2312" w:eastAsia="仿宋_GB2312"/>
                <w:szCs w:val="21"/>
              </w:rPr>
            </w:pPr>
          </w:p>
        </w:tc>
        <w:tc>
          <w:tcPr>
            <w:tcW w:w="6407" w:type="dxa"/>
          </w:tcPr>
          <w:p w14:paraId="09E9456B" w14:textId="75D8EB82" w:rsidR="00FD5396" w:rsidRPr="006235EB" w:rsidRDefault="00FD5396" w:rsidP="005E483B">
            <w:pPr>
              <w:jc w:val="left"/>
              <w:rPr>
                <w:sz w:val="24"/>
              </w:rPr>
            </w:pPr>
            <w:r w:rsidRPr="006235EB">
              <w:rPr>
                <w:rFonts w:hint="eastAsia"/>
                <w:sz w:val="24"/>
              </w:rPr>
              <w:t>（</w:t>
            </w:r>
            <w:r w:rsidRPr="006235EB">
              <w:rPr>
                <w:rFonts w:hint="eastAsia"/>
                <w:sz w:val="24"/>
              </w:rPr>
              <w:t>8</w:t>
            </w:r>
            <w:r w:rsidRPr="006235EB">
              <w:rPr>
                <w:rFonts w:hint="eastAsia"/>
                <w:sz w:val="24"/>
              </w:rPr>
              <w:t>）需遵守医院的信息安全规定，对医院的网络、主机、系统软件、应用软件等的密码、核心参数、业务数据等负有保密责任，未经医院书面同意不得随意复制和传播。</w:t>
            </w:r>
          </w:p>
        </w:tc>
        <w:tc>
          <w:tcPr>
            <w:tcW w:w="1843" w:type="dxa"/>
            <w:vAlign w:val="center"/>
          </w:tcPr>
          <w:p w14:paraId="361CE364" w14:textId="6BA86DF5"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69C1E771" w14:textId="77777777" w:rsidTr="00FD5396">
        <w:trPr>
          <w:trHeight w:val="293"/>
        </w:trPr>
        <w:tc>
          <w:tcPr>
            <w:tcW w:w="1526" w:type="dxa"/>
            <w:vMerge/>
            <w:vAlign w:val="center"/>
          </w:tcPr>
          <w:p w14:paraId="1AB33234" w14:textId="77777777" w:rsidR="00FD5396" w:rsidRPr="006235EB" w:rsidRDefault="00FD5396" w:rsidP="00B23696">
            <w:pPr>
              <w:jc w:val="center"/>
              <w:rPr>
                <w:rFonts w:ascii="仿宋_GB2312" w:eastAsia="仿宋_GB2312"/>
                <w:szCs w:val="21"/>
              </w:rPr>
            </w:pPr>
          </w:p>
        </w:tc>
        <w:tc>
          <w:tcPr>
            <w:tcW w:w="6407" w:type="dxa"/>
          </w:tcPr>
          <w:p w14:paraId="6799B660" w14:textId="1DCFD749" w:rsidR="00FD5396" w:rsidRPr="006235EB" w:rsidRDefault="00FD5396" w:rsidP="005E483B">
            <w:pPr>
              <w:jc w:val="left"/>
              <w:rPr>
                <w:sz w:val="24"/>
              </w:rPr>
            </w:pPr>
            <w:r w:rsidRPr="006235EB">
              <w:rPr>
                <w:rFonts w:hint="eastAsia"/>
                <w:sz w:val="24"/>
              </w:rPr>
              <w:t>（</w:t>
            </w:r>
            <w:r w:rsidRPr="006235EB">
              <w:rPr>
                <w:rFonts w:hint="eastAsia"/>
                <w:sz w:val="24"/>
              </w:rPr>
              <w:t>9</w:t>
            </w:r>
            <w:r w:rsidRPr="006235EB">
              <w:rPr>
                <w:rFonts w:hint="eastAsia"/>
                <w:sz w:val="24"/>
              </w:rPr>
              <w:t>）及时响应院方的重大维护保障需求，对于医院机房、网络、服务器调整或搬迁等重大维护配合要求，医院将提前</w:t>
            </w:r>
            <w:r w:rsidRPr="006235EB">
              <w:rPr>
                <w:rFonts w:hint="eastAsia"/>
                <w:sz w:val="24"/>
              </w:rPr>
              <w:t>10</w:t>
            </w:r>
            <w:r w:rsidRPr="006235EB">
              <w:rPr>
                <w:rFonts w:hint="eastAsia"/>
                <w:sz w:val="24"/>
              </w:rPr>
              <w:t>个工作日书面通知公司，公司需安排技术人员按时提供协助配合。</w:t>
            </w:r>
          </w:p>
        </w:tc>
        <w:tc>
          <w:tcPr>
            <w:tcW w:w="1843" w:type="dxa"/>
            <w:vAlign w:val="center"/>
          </w:tcPr>
          <w:p w14:paraId="20587E3C" w14:textId="6DEB5C06"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0AC58321" w14:textId="77777777" w:rsidTr="00FD5396">
        <w:trPr>
          <w:trHeight w:val="286"/>
        </w:trPr>
        <w:tc>
          <w:tcPr>
            <w:tcW w:w="1526" w:type="dxa"/>
            <w:vMerge w:val="restart"/>
            <w:vAlign w:val="center"/>
          </w:tcPr>
          <w:p w14:paraId="111A3FEA" w14:textId="40CA1AE9" w:rsidR="00FD5396" w:rsidRPr="006235EB" w:rsidRDefault="00FD5396" w:rsidP="003D49D7">
            <w:pPr>
              <w:jc w:val="center"/>
              <w:rPr>
                <w:rFonts w:ascii="仿宋_GB2312" w:eastAsia="仿宋_GB2312"/>
                <w:szCs w:val="21"/>
              </w:rPr>
            </w:pPr>
            <w:r w:rsidRPr="006235EB">
              <w:rPr>
                <w:rFonts w:ascii="仿宋_GB2312" w:eastAsia="仿宋_GB2312" w:hint="eastAsia"/>
                <w:szCs w:val="21"/>
              </w:rPr>
              <w:t>商务参数</w:t>
            </w:r>
          </w:p>
        </w:tc>
        <w:tc>
          <w:tcPr>
            <w:tcW w:w="6407" w:type="dxa"/>
            <w:vAlign w:val="center"/>
          </w:tcPr>
          <w:p w14:paraId="3712BFE9" w14:textId="4CD94D0D"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（1）投标人必须是独立法人，具有营业执照、税务登记证(或三证合一的营业执照)。</w:t>
            </w:r>
          </w:p>
        </w:tc>
        <w:tc>
          <w:tcPr>
            <w:tcW w:w="1843" w:type="dxa"/>
            <w:vAlign w:val="center"/>
          </w:tcPr>
          <w:p w14:paraId="6559278E" w14:textId="05BBA62C"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595D6510" w14:textId="77777777" w:rsidTr="00FD5396">
        <w:trPr>
          <w:trHeight w:val="286"/>
        </w:trPr>
        <w:tc>
          <w:tcPr>
            <w:tcW w:w="1526" w:type="dxa"/>
            <w:vMerge/>
            <w:vAlign w:val="center"/>
          </w:tcPr>
          <w:p w14:paraId="0AF6FDFF" w14:textId="13F1DD79" w:rsidR="00FD5396" w:rsidRPr="006235EB" w:rsidRDefault="00FD5396" w:rsidP="003D49D7">
            <w:pPr>
              <w:jc w:val="center"/>
              <w:rPr>
                <w:rFonts w:ascii="仿宋_GB2312" w:eastAsia="仿宋_GB2312"/>
                <w:szCs w:val="21"/>
              </w:rPr>
            </w:pPr>
          </w:p>
        </w:tc>
        <w:tc>
          <w:tcPr>
            <w:tcW w:w="6407" w:type="dxa"/>
            <w:vAlign w:val="center"/>
          </w:tcPr>
          <w:p w14:paraId="407AD596" w14:textId="5E950CF5"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（2）投标人注册资金必须达到50万人民币（含50万）。</w:t>
            </w:r>
          </w:p>
        </w:tc>
        <w:tc>
          <w:tcPr>
            <w:tcW w:w="1843" w:type="dxa"/>
            <w:vAlign w:val="center"/>
          </w:tcPr>
          <w:p w14:paraId="6ED75E08" w14:textId="3314AACE"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1ADD4151" w14:textId="77777777" w:rsidTr="00FD5396">
        <w:trPr>
          <w:trHeight w:val="286"/>
        </w:trPr>
        <w:tc>
          <w:tcPr>
            <w:tcW w:w="1526" w:type="dxa"/>
            <w:vMerge/>
            <w:vAlign w:val="center"/>
          </w:tcPr>
          <w:p w14:paraId="6EFB0C86" w14:textId="77777777" w:rsidR="00FD5396" w:rsidRPr="006235EB" w:rsidRDefault="00FD5396" w:rsidP="003D49D7">
            <w:pPr>
              <w:jc w:val="center"/>
              <w:rPr>
                <w:rFonts w:ascii="仿宋_GB2312" w:eastAsia="仿宋_GB2312"/>
                <w:szCs w:val="21"/>
              </w:rPr>
            </w:pPr>
          </w:p>
        </w:tc>
        <w:tc>
          <w:tcPr>
            <w:tcW w:w="6407" w:type="dxa"/>
            <w:vAlign w:val="center"/>
          </w:tcPr>
          <w:p w14:paraId="301C583B" w14:textId="5611C857"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（3）投标人具有相应的经营范围及技术服务能力。</w:t>
            </w:r>
          </w:p>
        </w:tc>
        <w:tc>
          <w:tcPr>
            <w:tcW w:w="1843" w:type="dxa"/>
            <w:vAlign w:val="center"/>
          </w:tcPr>
          <w:p w14:paraId="05A5B209" w14:textId="2A7E6BBC"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05143A" w14:paraId="1C477039" w14:textId="77777777" w:rsidTr="00FD5396">
        <w:trPr>
          <w:trHeight w:val="286"/>
        </w:trPr>
        <w:tc>
          <w:tcPr>
            <w:tcW w:w="1526" w:type="dxa"/>
            <w:vMerge/>
            <w:vAlign w:val="center"/>
          </w:tcPr>
          <w:p w14:paraId="351F728E" w14:textId="77777777" w:rsidR="00FD5396" w:rsidRPr="006235EB" w:rsidRDefault="00FD5396" w:rsidP="003D49D7">
            <w:pPr>
              <w:jc w:val="center"/>
              <w:rPr>
                <w:rFonts w:ascii="仿宋_GB2312" w:eastAsia="仿宋_GB2312"/>
                <w:szCs w:val="21"/>
              </w:rPr>
            </w:pPr>
          </w:p>
        </w:tc>
        <w:tc>
          <w:tcPr>
            <w:tcW w:w="6407" w:type="dxa"/>
            <w:vAlign w:val="center"/>
          </w:tcPr>
          <w:p w14:paraId="127A78EC" w14:textId="1855C3A4"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（4）本次采购不接受联合体投标。</w:t>
            </w:r>
          </w:p>
        </w:tc>
        <w:tc>
          <w:tcPr>
            <w:tcW w:w="1843" w:type="dxa"/>
            <w:vAlign w:val="center"/>
          </w:tcPr>
          <w:p w14:paraId="125E5377" w14:textId="1732607C"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05143A" w14:paraId="555C832B" w14:textId="77777777" w:rsidTr="00FD5396">
        <w:trPr>
          <w:trHeight w:val="1573"/>
        </w:trPr>
        <w:tc>
          <w:tcPr>
            <w:tcW w:w="1526" w:type="dxa"/>
            <w:vAlign w:val="center"/>
          </w:tcPr>
          <w:p w14:paraId="7BA8F6F2" w14:textId="77777777" w:rsidR="00FD5396" w:rsidRPr="0005143A" w:rsidRDefault="00FD5396" w:rsidP="00B23696">
            <w:pPr>
              <w:jc w:val="center"/>
              <w:rPr>
                <w:rFonts w:ascii="仿宋_GB2312" w:eastAsia="仿宋_GB2312"/>
                <w:szCs w:val="21"/>
              </w:rPr>
            </w:pPr>
            <w:r w:rsidRPr="0005143A">
              <w:rPr>
                <w:rFonts w:ascii="仿宋_GB2312" w:eastAsia="仿宋_GB2312" w:hint="eastAsia"/>
                <w:szCs w:val="21"/>
              </w:rPr>
              <w:lastRenderedPageBreak/>
              <w:t>其他需求</w:t>
            </w:r>
            <w:r>
              <w:rPr>
                <w:rFonts w:ascii="仿宋_GB2312" w:eastAsia="仿宋_GB2312" w:hint="eastAsia"/>
                <w:szCs w:val="21"/>
              </w:rPr>
              <w:t>（如维保、配件、配套试剂耗材）</w:t>
            </w:r>
          </w:p>
        </w:tc>
        <w:tc>
          <w:tcPr>
            <w:tcW w:w="6407" w:type="dxa"/>
            <w:vAlign w:val="center"/>
          </w:tcPr>
          <w:p w14:paraId="1C16A39E" w14:textId="0A0BD28E" w:rsidR="00FD5396" w:rsidRPr="00D9216A" w:rsidRDefault="00FD5396" w:rsidP="00C74EE7">
            <w:pPr>
              <w:rPr>
                <w:rFonts w:ascii="仿宋_GB2312" w:eastAsia="仿宋_GB2312"/>
                <w:szCs w:val="21"/>
              </w:rPr>
            </w:pPr>
            <w:r>
              <w:rPr>
                <w:rFonts w:ascii="仿宋_GB2312" w:eastAsia="仿宋_GB2312" w:hint="eastAsia"/>
                <w:szCs w:val="21"/>
              </w:rPr>
              <w:t>无</w:t>
            </w:r>
          </w:p>
        </w:tc>
        <w:tc>
          <w:tcPr>
            <w:tcW w:w="1843" w:type="dxa"/>
          </w:tcPr>
          <w:p w14:paraId="412F221D" w14:textId="59C0335D" w:rsidR="00FD5396" w:rsidRPr="007734D7" w:rsidRDefault="00FD5396" w:rsidP="00B23696">
            <w:pPr>
              <w:jc w:val="left"/>
              <w:rPr>
                <w:rFonts w:ascii="仿宋_GB2312" w:eastAsia="仿宋_GB2312"/>
                <w:sz w:val="32"/>
                <w:szCs w:val="32"/>
              </w:rPr>
            </w:pPr>
          </w:p>
        </w:tc>
      </w:tr>
    </w:tbl>
    <w:p w14:paraId="64D11866" w14:textId="433EE2FD"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w:t>
      </w:r>
      <w:r w:rsidR="00B23696" w:rsidRPr="00BE3153">
        <w:rPr>
          <w:rFonts w:ascii="仿宋_GB2312" w:eastAsia="仿宋_GB2312" w:hint="eastAsia"/>
          <w:sz w:val="20"/>
          <w:szCs w:val="28"/>
        </w:rPr>
        <w:t>☆</w:t>
      </w:r>
      <w:r w:rsidR="00BE3153" w:rsidRPr="00BE3153">
        <w:rPr>
          <w:rFonts w:ascii="仿宋_GB2312" w:eastAsia="仿宋_GB2312" w:hint="eastAsia"/>
          <w:sz w:val="20"/>
          <w:szCs w:val="28"/>
        </w:rPr>
        <w:t>代表优质优价指标，#代表重要指标，△则表示一般指标项。</w:t>
      </w:r>
    </w:p>
    <w:p w14:paraId="1FF9A6E3" w14:textId="54FE8781" w:rsidR="00E07881" w:rsidRPr="0005143A" w:rsidRDefault="00E07881" w:rsidP="0005143A">
      <w:pPr>
        <w:spacing w:line="360" w:lineRule="auto"/>
        <w:rPr>
          <w:rFonts w:ascii="仿宋_GB2312" w:eastAsia="仿宋_GB2312"/>
          <w:b/>
          <w:sz w:val="24"/>
          <w:szCs w:val="28"/>
        </w:rPr>
      </w:pPr>
      <w:bookmarkStart w:id="0" w:name="_GoBack"/>
      <w:bookmarkEnd w:id="0"/>
    </w:p>
    <w:sectPr w:rsidR="00E07881" w:rsidRPr="0005143A" w:rsidSect="00D9216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A9A10" w14:textId="77777777" w:rsidR="00865AE3" w:rsidRDefault="00865AE3" w:rsidP="004C0FE3">
      <w:r>
        <w:separator/>
      </w:r>
    </w:p>
  </w:endnote>
  <w:endnote w:type="continuationSeparator" w:id="0">
    <w:p w14:paraId="7286A95D" w14:textId="77777777" w:rsidR="00865AE3" w:rsidRDefault="00865AE3"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7F70" w14:textId="77777777" w:rsidR="00865AE3" w:rsidRDefault="00865AE3" w:rsidP="004C0FE3">
      <w:r>
        <w:separator/>
      </w:r>
    </w:p>
  </w:footnote>
  <w:footnote w:type="continuationSeparator" w:id="0">
    <w:p w14:paraId="1BAE7957" w14:textId="77777777" w:rsidR="00865AE3" w:rsidRDefault="00865AE3" w:rsidP="004C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D2323"/>
    <w:multiLevelType w:val="hybridMultilevel"/>
    <w:tmpl w:val="987C53FC"/>
    <w:lvl w:ilvl="0" w:tplc="EA820FAC">
      <w:start w:val="1"/>
      <w:numFmt w:val="decimal"/>
      <w:suff w:val="space"/>
      <w:lvlText w:val="%1、"/>
      <w:lvlJc w:val="left"/>
      <w:pPr>
        <w:ind w:left="0" w:firstLine="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pStyle w:val="B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9E"/>
    <w:rsid w:val="00044A4D"/>
    <w:rsid w:val="0005143A"/>
    <w:rsid w:val="00072B2B"/>
    <w:rsid w:val="00073602"/>
    <w:rsid w:val="00097822"/>
    <w:rsid w:val="000B18AC"/>
    <w:rsid w:val="000C28B3"/>
    <w:rsid w:val="000D05F9"/>
    <w:rsid w:val="0018125E"/>
    <w:rsid w:val="001C47FE"/>
    <w:rsid w:val="002173C9"/>
    <w:rsid w:val="0024412C"/>
    <w:rsid w:val="0028684B"/>
    <w:rsid w:val="002B71BF"/>
    <w:rsid w:val="003025BE"/>
    <w:rsid w:val="003066A5"/>
    <w:rsid w:val="00314261"/>
    <w:rsid w:val="003262D9"/>
    <w:rsid w:val="00343687"/>
    <w:rsid w:val="00345D36"/>
    <w:rsid w:val="00351E10"/>
    <w:rsid w:val="003C0ABC"/>
    <w:rsid w:val="003D49D7"/>
    <w:rsid w:val="00457D5C"/>
    <w:rsid w:val="004605F2"/>
    <w:rsid w:val="004C0FE3"/>
    <w:rsid w:val="004C581E"/>
    <w:rsid w:val="00550021"/>
    <w:rsid w:val="00576B04"/>
    <w:rsid w:val="005E483B"/>
    <w:rsid w:val="005F09CA"/>
    <w:rsid w:val="006235EB"/>
    <w:rsid w:val="006348DB"/>
    <w:rsid w:val="00666163"/>
    <w:rsid w:val="006724FC"/>
    <w:rsid w:val="006B27D7"/>
    <w:rsid w:val="006B6409"/>
    <w:rsid w:val="006C4EA8"/>
    <w:rsid w:val="007117AD"/>
    <w:rsid w:val="007172B4"/>
    <w:rsid w:val="007733F2"/>
    <w:rsid w:val="007734D7"/>
    <w:rsid w:val="007D74DD"/>
    <w:rsid w:val="00821E41"/>
    <w:rsid w:val="008529EE"/>
    <w:rsid w:val="00852ACD"/>
    <w:rsid w:val="00865AE3"/>
    <w:rsid w:val="008926CF"/>
    <w:rsid w:val="008E3539"/>
    <w:rsid w:val="008F33CF"/>
    <w:rsid w:val="00915C5C"/>
    <w:rsid w:val="009302C9"/>
    <w:rsid w:val="009F229E"/>
    <w:rsid w:val="00A26F42"/>
    <w:rsid w:val="00A52C2D"/>
    <w:rsid w:val="00A6296A"/>
    <w:rsid w:val="00A82DCC"/>
    <w:rsid w:val="00AC7592"/>
    <w:rsid w:val="00B23696"/>
    <w:rsid w:val="00B419B1"/>
    <w:rsid w:val="00B46535"/>
    <w:rsid w:val="00B53AD8"/>
    <w:rsid w:val="00BA0628"/>
    <w:rsid w:val="00BA429E"/>
    <w:rsid w:val="00BA709D"/>
    <w:rsid w:val="00BC4454"/>
    <w:rsid w:val="00BC66AD"/>
    <w:rsid w:val="00BE3153"/>
    <w:rsid w:val="00BE37CF"/>
    <w:rsid w:val="00BF71F3"/>
    <w:rsid w:val="00C6242B"/>
    <w:rsid w:val="00C74EE7"/>
    <w:rsid w:val="00C95E15"/>
    <w:rsid w:val="00CA3C98"/>
    <w:rsid w:val="00CD72C4"/>
    <w:rsid w:val="00CD7882"/>
    <w:rsid w:val="00CE5368"/>
    <w:rsid w:val="00D136AE"/>
    <w:rsid w:val="00D324A6"/>
    <w:rsid w:val="00D4085B"/>
    <w:rsid w:val="00D44BDF"/>
    <w:rsid w:val="00D84435"/>
    <w:rsid w:val="00D87D24"/>
    <w:rsid w:val="00D9216A"/>
    <w:rsid w:val="00DD73C7"/>
    <w:rsid w:val="00E07881"/>
    <w:rsid w:val="00E2152D"/>
    <w:rsid w:val="00E62CDC"/>
    <w:rsid w:val="00F36B88"/>
    <w:rsid w:val="00F62B1E"/>
    <w:rsid w:val="00F65D0A"/>
    <w:rsid w:val="00FA51BA"/>
    <w:rsid w:val="00FD5396"/>
    <w:rsid w:val="00FE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607C5"/>
  <w15:docId w15:val="{38C0F843-E7EF-4F88-B94C-73AA7DD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rsid w:val="00D4085B"/>
    <w:pPr>
      <w:widowControl/>
      <w:adjustRightInd w:val="0"/>
      <w:spacing w:line="360" w:lineRule="auto"/>
      <w:textAlignment w:val="baseline"/>
    </w:pPr>
    <w:rPr>
      <w:rFonts w:ascii="宋体" w:eastAsia="楷体_GB2312" w:hAnsi="Courier New" w:cs="Times New Roman"/>
      <w:kern w:val="0"/>
      <w:sz w:val="26"/>
    </w:rPr>
  </w:style>
  <w:style w:type="paragraph" w:customStyle="1" w:styleId="B4">
    <w:name w:val="B4"/>
    <w:basedOn w:val="a"/>
    <w:rsid w:val="00D4085B"/>
    <w:pPr>
      <w:widowControl/>
      <w:numPr>
        <w:ilvl w:val="3"/>
        <w:numId w:val="1"/>
      </w:numPr>
      <w:tabs>
        <w:tab w:val="left" w:pos="1418"/>
      </w:tabs>
      <w:adjustRightInd w:val="0"/>
      <w:snapToGrid w:val="0"/>
      <w:spacing w:beforeLines="50" w:before="156" w:line="360" w:lineRule="auto"/>
      <w:ind w:left="1418" w:hanging="1418"/>
      <w:outlineLvl w:val="3"/>
    </w:pPr>
    <w:rPr>
      <w:rFonts w:ascii="Arial Narrow" w:eastAsia="仿宋"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shca</dc:creator>
  <cp:keywords/>
  <dc:description/>
  <cp:lastModifiedBy>hqq</cp:lastModifiedBy>
  <cp:revision>24</cp:revision>
  <dcterms:created xsi:type="dcterms:W3CDTF">2022-03-08T03:24:00Z</dcterms:created>
  <dcterms:modified xsi:type="dcterms:W3CDTF">2023-05-30T04:34:00Z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fb6f85-364c-432f-a1e0-22ee4b6e966c_Enabled">
    <vt:lpwstr>true</vt:lpwstr>
  </property>
  <property fmtid="{D5CDD505-2E9C-101B-9397-08002B2CF9AE}" pid="3" name="MSIP_Label_05fb6f85-364c-432f-a1e0-22ee4b6e966c_SetDate">
    <vt:lpwstr>2022-02-18T02:51:24Z</vt:lpwstr>
  </property>
  <property fmtid="{D5CDD505-2E9C-101B-9397-08002B2CF9AE}" pid="4" name="MSIP_Label_05fb6f85-364c-432f-a1e0-22ee4b6e966c_Method">
    <vt:lpwstr>Privileged</vt:lpwstr>
  </property>
  <property fmtid="{D5CDD505-2E9C-101B-9397-08002B2CF9AE}" pid="5" name="MSIP_Label_05fb6f85-364c-432f-a1e0-22ee4b6e966c_Name">
    <vt:lpwstr>05fb6f85-364c-432f-a1e0-22ee4b6e966c</vt:lpwstr>
  </property>
  <property fmtid="{D5CDD505-2E9C-101B-9397-08002B2CF9AE}" pid="6" name="MSIP_Label_05fb6f85-364c-432f-a1e0-22ee4b6e966c_SiteId">
    <vt:lpwstr>c49d9c49-4b11-4ccd-b137-72f88c68a252</vt:lpwstr>
  </property>
  <property fmtid="{D5CDD505-2E9C-101B-9397-08002B2CF9AE}" pid="7" name="MSIP_Label_05fb6f85-364c-432f-a1e0-22ee4b6e966c_ActionId">
    <vt:lpwstr>f2b1385a-a243-4ef8-83ce-c78f68963440</vt:lpwstr>
  </property>
  <property fmtid="{D5CDD505-2E9C-101B-9397-08002B2CF9AE}" pid="8" name="MSIP_Label_05fb6f85-364c-432f-a1e0-22ee4b6e966c_ContentBits">
    <vt:lpwstr>0</vt:lpwstr>
  </property>
</Properties>
</file>