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30"/>
          <w:szCs w:val="30"/>
        </w:rPr>
        <w:t>专业技术服务招标参数</w:t>
      </w:r>
    </w:p>
    <w:p>
      <w:pPr>
        <w:rPr>
          <w:b/>
          <w:bCs/>
        </w:rPr>
      </w:pPr>
    </w:p>
    <w:p>
      <w:pPr>
        <w:pStyle w:val="8"/>
        <w:numPr>
          <w:ilvl w:val="0"/>
          <w:numId w:val="1"/>
        </w:numPr>
        <w:tabs>
          <w:tab w:val="left" w:pos="426"/>
        </w:tabs>
        <w:ind w:left="0" w:firstLine="0" w:firstLineChars="0"/>
        <w:rPr>
          <w:b/>
          <w:bCs/>
        </w:rPr>
      </w:pPr>
      <w:r>
        <w:rPr>
          <w:rFonts w:hint="eastAsia"/>
          <w:b/>
          <w:bCs/>
        </w:rPr>
        <w:t>产品清单</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725"/>
        <w:gridCol w:w="715"/>
        <w:gridCol w:w="4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lang w:val="de-DE"/>
              </w:rPr>
            </w:pPr>
            <w:r>
              <w:rPr>
                <w:rFonts w:hint="eastAsia"/>
                <w:b/>
              </w:rPr>
              <w:t>技术服务名称</w:t>
            </w:r>
          </w:p>
        </w:tc>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lang w:val="de-DE"/>
              </w:rPr>
            </w:pPr>
            <w:r>
              <w:rPr>
                <w:rFonts w:hint="eastAsia"/>
                <w:b/>
              </w:rPr>
              <w:t>单位</w:t>
            </w:r>
          </w:p>
        </w:tc>
        <w:tc>
          <w:tcPr>
            <w:tcW w:w="7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lang w:val="de-DE"/>
              </w:rPr>
            </w:pPr>
            <w:r>
              <w:rPr>
                <w:rFonts w:hint="eastAsia"/>
                <w:b/>
              </w:rPr>
              <w:t>数量</w:t>
            </w:r>
          </w:p>
        </w:tc>
        <w:tc>
          <w:tcPr>
            <w:tcW w:w="49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lang w:val="de-DE"/>
              </w:rPr>
            </w:pPr>
            <w:r>
              <w:rPr>
                <w:rFonts w:hint="eastAsia"/>
                <w:b/>
              </w:rPr>
              <w:t>技术服务简介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肿瘤样本空间代谢组学检测</w:t>
            </w:r>
          </w:p>
        </w:tc>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rPr>
            </w:pPr>
            <w:r>
              <w:rPr>
                <w:rFonts w:hint="eastAsia"/>
              </w:rPr>
              <w:t>例</w:t>
            </w:r>
          </w:p>
        </w:tc>
        <w:tc>
          <w:tcPr>
            <w:tcW w:w="7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36</w:t>
            </w:r>
          </w:p>
        </w:tc>
        <w:tc>
          <w:tcPr>
            <w:tcW w:w="4939" w:type="dxa"/>
            <w:tcBorders>
              <w:top w:val="single" w:color="auto" w:sz="4" w:space="0"/>
              <w:left w:val="single" w:color="auto" w:sz="4" w:space="0"/>
              <w:bottom w:val="single" w:color="auto" w:sz="4" w:space="0"/>
              <w:right w:val="single" w:color="auto" w:sz="4" w:space="0"/>
            </w:tcBorders>
          </w:tcPr>
          <w:p>
            <w:pPr>
              <w:spacing w:line="360" w:lineRule="auto"/>
            </w:pPr>
            <w:r>
              <w:rPr>
                <w:rFonts w:hint="eastAsia"/>
              </w:rPr>
              <w:t>对3</w:t>
            </w:r>
            <w:r>
              <w:t>6</w:t>
            </w:r>
            <w:r>
              <w:rPr>
                <w:rFonts w:hint="eastAsia"/>
              </w:rPr>
              <w:t>例肿瘤组织样本进行冷冻切片，基质喷涂，质谱上机检测，空间成像分析，空间聚类分型，差异分析，高级分析。</w:t>
            </w:r>
          </w:p>
        </w:tc>
      </w:tr>
    </w:tbl>
    <w:p/>
    <w:p>
      <w:pPr>
        <w:spacing w:line="360" w:lineRule="auto"/>
        <w:rPr>
          <w:b/>
          <w:bCs/>
        </w:rPr>
      </w:pPr>
      <w:r>
        <w:rPr>
          <w:rFonts w:hint="eastAsia"/>
          <w:b/>
          <w:bCs/>
        </w:rPr>
        <w:t>二、技术参数（自行修改）</w:t>
      </w:r>
    </w:p>
    <w:p>
      <w:pPr>
        <w:spacing w:line="360" w:lineRule="auto"/>
        <w:ind w:firstLine="422" w:firstLineChars="200"/>
        <w:rPr>
          <w:b/>
        </w:rPr>
      </w:pPr>
      <w:r>
        <w:rPr>
          <w:rFonts w:hint="eastAsia"/>
          <w:b/>
        </w:rPr>
        <w:t>1. 行业内专业技术服务资质：（供参考！）</w:t>
      </w:r>
    </w:p>
    <w:p>
      <w:pPr>
        <w:pStyle w:val="8"/>
        <w:numPr>
          <w:ilvl w:val="0"/>
          <w:numId w:val="2"/>
        </w:numPr>
        <w:spacing w:line="360" w:lineRule="auto"/>
        <w:ind w:firstLineChars="0"/>
      </w:pPr>
      <w:r>
        <w:rPr>
          <w:rFonts w:hint="eastAsia"/>
          <w:lang w:val="en-US" w:eastAsia="zh-CN"/>
        </w:rPr>
        <w:t>国家高新技术企业，有</w:t>
      </w:r>
      <w:r>
        <w:rPr>
          <w:rFonts w:hint="eastAsia"/>
        </w:rPr>
        <w:t>高企证明，CMA证书，ISO9001证书。</w:t>
      </w:r>
    </w:p>
    <w:p>
      <w:pPr>
        <w:pStyle w:val="8"/>
        <w:numPr>
          <w:ilvl w:val="0"/>
          <w:numId w:val="2"/>
        </w:numPr>
        <w:spacing w:line="360" w:lineRule="auto"/>
        <w:ind w:firstLineChars="0"/>
      </w:pPr>
      <w:r>
        <w:rPr>
          <w:rFonts w:hint="eastAsia"/>
        </w:rPr>
        <w:t>已建立一支一流科研院所、多学科交叉型的高素质综合团队。公司本科及以上学历占比&gt;90%，研究生及以上学历占比&gt;60%。。</w:t>
      </w:r>
    </w:p>
    <w:p>
      <w:pPr>
        <w:pStyle w:val="8"/>
        <w:numPr>
          <w:ilvl w:val="0"/>
          <w:numId w:val="2"/>
        </w:numPr>
        <w:spacing w:line="360" w:lineRule="auto"/>
        <w:ind w:firstLineChars="0"/>
      </w:pPr>
      <w:r>
        <w:rPr>
          <w:rFonts w:hint="eastAsia"/>
          <w:lang w:val="en-US" w:eastAsia="zh-CN"/>
        </w:rPr>
        <w:t>苏州大学联合研究生工作站，苏州大学代谢组</w:t>
      </w:r>
      <w:bookmarkStart w:id="0" w:name="_GoBack"/>
      <w:bookmarkEnd w:id="0"/>
      <w:r>
        <w:rPr>
          <w:rFonts w:hint="eastAsia"/>
          <w:lang w:val="en-US" w:eastAsia="zh-CN"/>
        </w:rPr>
        <w:t>学以及微生物组学协同创新中心</w:t>
      </w:r>
      <w:r>
        <w:rPr>
          <w:rFonts w:hint="eastAsia"/>
        </w:rPr>
        <w:t>。</w:t>
      </w:r>
    </w:p>
    <w:p>
      <w:pPr>
        <w:pStyle w:val="8"/>
        <w:numPr>
          <w:ilvl w:val="0"/>
          <w:numId w:val="3"/>
        </w:numPr>
        <w:spacing w:line="360" w:lineRule="auto"/>
        <w:ind w:firstLineChars="0"/>
        <w:rPr>
          <w:b/>
        </w:rPr>
      </w:pPr>
      <w:r>
        <w:rPr>
          <w:b/>
        </w:rPr>
        <w:t>技术服务参数</w:t>
      </w:r>
      <w:r>
        <w:rPr>
          <w:rFonts w:hint="eastAsia"/>
          <w:b/>
        </w:rPr>
        <w:t>：</w:t>
      </w:r>
    </w:p>
    <w:p>
      <w:pPr>
        <w:pStyle w:val="8"/>
        <w:numPr>
          <w:ilvl w:val="0"/>
          <w:numId w:val="4"/>
        </w:numPr>
        <w:spacing w:line="360" w:lineRule="auto"/>
        <w:ind w:right="210" w:rightChars="100" w:firstLineChars="0"/>
      </w:pPr>
      <w:r>
        <w:rPr>
          <w:rFonts w:hint="eastAsia"/>
        </w:rPr>
        <w:t>采用Thermo CRYOSTAR NX50 冷冻切片机，使冷冻室温度降至-20℃，切片厚度为20μm；</w:t>
      </w:r>
    </w:p>
    <w:p>
      <w:pPr>
        <w:pStyle w:val="8"/>
        <w:numPr>
          <w:ilvl w:val="0"/>
          <w:numId w:val="4"/>
        </w:numPr>
        <w:spacing w:line="360" w:lineRule="auto"/>
        <w:ind w:right="210" w:rightChars="100" w:firstLineChars="0"/>
      </w:pPr>
      <w:r>
        <w:rPr>
          <w:rFonts w:hint="eastAsia"/>
        </w:rPr>
        <w:t>切好组织的ITO玻片上标记样本信息后，打开循环喷雾基质喷涂装置（SunCollect, SunChrom）进行基质喷涂，喷嘴温度为室温，喷涂速度1000 mm/min， 每层喷涂的流速呈梯度变化，范围在15-60μL/min，喷涂12层；</w:t>
      </w:r>
    </w:p>
    <w:p>
      <w:pPr>
        <w:pStyle w:val="8"/>
        <w:numPr>
          <w:ilvl w:val="0"/>
          <w:numId w:val="4"/>
        </w:numPr>
        <w:spacing w:line="360" w:lineRule="auto"/>
        <w:ind w:right="210" w:rightChars="100" w:firstLineChars="0"/>
      </w:pPr>
      <w:r>
        <w:rPr>
          <w:rFonts w:hint="eastAsia"/>
        </w:rPr>
        <w:t>Thermo Q Exactive Plus 质谱检测器串接 AP/MALDI（ng） UHR 离子源（MassTech, Columbia, MD），激光能量设定为10~30%。正离子电离模式进行一级全扫描。一级离子以分辨率 35000 扫描 m/z 120~1300 范围，最大离子注入时间（MIT） 设定为 100 ms，自动增益控制（AGCT）为1e6，隔离窗口m/z 设置为2，毛细管温度320℃，S-lens RF水平50%；</w:t>
      </w:r>
    </w:p>
    <w:p>
      <w:pPr>
        <w:pStyle w:val="8"/>
        <w:numPr>
          <w:ilvl w:val="0"/>
          <w:numId w:val="4"/>
        </w:numPr>
        <w:spacing w:line="360" w:lineRule="auto"/>
        <w:ind w:right="210" w:rightChars="100" w:firstLineChars="0"/>
      </w:pPr>
      <w:r>
        <w:rPr>
          <w:rFonts w:hint="eastAsia"/>
        </w:rPr>
        <w:t>使用自主研发的软件系统平台（http://www.biodeep.cn）对MSI数据进行自动处理。</w:t>
      </w:r>
    </w:p>
    <w:p>
      <w:pPr>
        <w:pStyle w:val="8"/>
        <w:numPr>
          <w:ilvl w:val="0"/>
          <w:numId w:val="4"/>
        </w:numPr>
        <w:spacing w:line="360" w:lineRule="auto"/>
        <w:ind w:right="210" w:rightChars="100" w:firstLineChars="0"/>
      </w:pPr>
      <w:r>
        <w:rPr>
          <w:rFonts w:hint="eastAsia"/>
        </w:rPr>
        <w:t>基于无监督算法，采用 UMAP Manifold method方法结合单细胞数据分析方法对预处理后数据进行空间自动分割分析，获得最佳的代谢物簇（分型）和代谢物特征，产生可以区分出不同的细胞空间异质性的单细胞代谢聚类结果数据。</w:t>
      </w:r>
    </w:p>
    <w:p>
      <w:pPr>
        <w:pStyle w:val="8"/>
        <w:numPr>
          <w:ilvl w:val="0"/>
          <w:numId w:val="3"/>
        </w:numPr>
        <w:spacing w:line="360" w:lineRule="auto"/>
        <w:ind w:firstLineChars="0"/>
        <w:rPr>
          <w:b/>
        </w:rPr>
      </w:pPr>
      <w:r>
        <w:rPr>
          <w:rFonts w:hint="eastAsia"/>
          <w:b/>
        </w:rPr>
        <w:t>交付期限：</w:t>
      </w:r>
    </w:p>
    <w:p>
      <w:pPr>
        <w:pStyle w:val="8"/>
        <w:spacing w:line="360" w:lineRule="auto"/>
        <w:ind w:left="567" w:firstLine="140" w:firstLineChars="67"/>
      </w:pPr>
      <w:r>
        <w:rPr>
          <w:rFonts w:hint="eastAsia"/>
        </w:rPr>
        <w:t>样本到位后</w:t>
      </w:r>
      <w:r>
        <w:rPr>
          <w:rFonts w:hint="eastAsia"/>
          <w:lang w:val="en-US" w:eastAsia="zh-CN"/>
        </w:rPr>
        <w:t>1</w:t>
      </w:r>
      <w:r>
        <w:rPr>
          <w:rFonts w:hint="eastAsia"/>
        </w:rPr>
        <w:t>个自然月内完成。</w:t>
      </w:r>
    </w:p>
    <w:p>
      <w:pPr>
        <w:pStyle w:val="8"/>
        <w:numPr>
          <w:ilvl w:val="0"/>
          <w:numId w:val="3"/>
        </w:numPr>
        <w:spacing w:line="360" w:lineRule="auto"/>
        <w:ind w:firstLineChars="0"/>
        <w:rPr>
          <w:b/>
        </w:rPr>
      </w:pPr>
      <w:r>
        <w:rPr>
          <w:rFonts w:hint="eastAsia"/>
          <w:b/>
        </w:rPr>
        <w:t>交付形式：</w:t>
      </w:r>
    </w:p>
    <w:p>
      <w:pPr>
        <w:pStyle w:val="8"/>
        <w:spacing w:line="360" w:lineRule="auto"/>
        <w:ind w:left="567" w:firstLine="0" w:firstLineChars="0"/>
      </w:pPr>
      <w:r>
        <w:rPr>
          <w:rFonts w:hint="eastAsia"/>
        </w:rPr>
        <w:t>提供实验报告，分析报告，原始数据。</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F3B63"/>
    <w:multiLevelType w:val="multilevel"/>
    <w:tmpl w:val="17FF3B63"/>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0D4ECF"/>
    <w:multiLevelType w:val="singleLevel"/>
    <w:tmpl w:val="5A0D4ECF"/>
    <w:lvl w:ilvl="0" w:tentative="0">
      <w:start w:val="2"/>
      <w:numFmt w:val="decimal"/>
      <w:suff w:val="space"/>
      <w:lvlText w:val="%1."/>
      <w:lvlJc w:val="left"/>
    </w:lvl>
  </w:abstractNum>
  <w:abstractNum w:abstractNumId="2">
    <w:nsid w:val="61624230"/>
    <w:multiLevelType w:val="multilevel"/>
    <w:tmpl w:val="61624230"/>
    <w:lvl w:ilvl="0" w:tentative="0">
      <w:start w:val="1"/>
      <w:numFmt w:val="decimal"/>
      <w:lvlText w:val="%1）"/>
      <w:lvlJc w:val="left"/>
      <w:pPr>
        <w:ind w:left="990" w:hanging="360"/>
      </w:pPr>
      <w:rPr>
        <w:rFonts w:hint="default"/>
        <w:b w:val="0"/>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64FD0E49"/>
    <w:multiLevelType w:val="multilevel"/>
    <w:tmpl w:val="64FD0E49"/>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wNDdlYTMzNWFhY2NmYjY2ZjU1NmUyYzcyMDIwYmUifQ=="/>
  </w:docVars>
  <w:rsids>
    <w:rsidRoot w:val="00E22EE7"/>
    <w:rsid w:val="00A45D2C"/>
    <w:rsid w:val="00B60380"/>
    <w:rsid w:val="00E22EE7"/>
    <w:rsid w:val="00E81A6C"/>
    <w:rsid w:val="252529BA"/>
    <w:rsid w:val="6C29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14:ligatures w14:val="none"/>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632</Words>
  <Characters>826</Characters>
  <Lines>6</Lines>
  <Paragraphs>1</Paragraphs>
  <TotalTime>3</TotalTime>
  <ScaleCrop>false</ScaleCrop>
  <LinksUpToDate>false</LinksUpToDate>
  <CharactersWithSpaces>855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2023-06-13T02:57:00Z</dcterms:created>
  <dc:creator>王申</dc:creator>
  <cp:lastModifiedBy>如果你不学习我们将无法成为朋友</cp:lastModifiedBy>
  <dcterms:modified xsi:type="dcterms:W3CDTF">2023-06-13T03:28:56Z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5AFAE996AA914154A232B19B5634D9A8_13</vt:lpwstr>
  </property>
</Properties>
</file>