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58A" w:rsidRPr="003A331E" w:rsidRDefault="00236552" w:rsidP="003A331E">
      <w:pPr>
        <w:spacing w:line="360" w:lineRule="auto"/>
        <w:rPr>
          <w:rFonts w:ascii="宋体" w:eastAsia="宋体" w:hAnsi="宋体"/>
          <w:b/>
          <w:sz w:val="24"/>
          <w:szCs w:val="24"/>
        </w:rPr>
      </w:pPr>
      <w:r w:rsidRPr="003A331E">
        <w:rPr>
          <w:rFonts w:ascii="宋体" w:eastAsia="宋体" w:hAnsi="宋体" w:hint="eastAsia"/>
          <w:b/>
          <w:sz w:val="24"/>
          <w:szCs w:val="24"/>
        </w:rPr>
        <w:t>项目名称：肿瘤医院徐汇院区病媒生物防治服务</w:t>
      </w:r>
    </w:p>
    <w:p w:rsidR="00236552" w:rsidRPr="003A331E" w:rsidRDefault="00236552" w:rsidP="003A331E">
      <w:pPr>
        <w:spacing w:line="360" w:lineRule="auto"/>
        <w:rPr>
          <w:rFonts w:ascii="宋体" w:eastAsia="宋体" w:hAnsi="宋体"/>
          <w:sz w:val="24"/>
          <w:szCs w:val="24"/>
        </w:rPr>
      </w:pPr>
    </w:p>
    <w:p w:rsidR="00236552" w:rsidRPr="00CF70E1" w:rsidRDefault="003A331E" w:rsidP="003A331E">
      <w:pPr>
        <w:pStyle w:val="a7"/>
        <w:numPr>
          <w:ilvl w:val="0"/>
          <w:numId w:val="1"/>
        </w:numPr>
        <w:spacing w:line="360" w:lineRule="auto"/>
        <w:ind w:firstLineChars="0"/>
        <w:rPr>
          <w:rFonts w:ascii="宋体" w:eastAsia="宋体" w:hAnsi="宋体"/>
          <w:b/>
          <w:sz w:val="24"/>
          <w:szCs w:val="24"/>
        </w:rPr>
      </w:pPr>
      <w:r w:rsidRPr="00CF70E1">
        <w:rPr>
          <w:rFonts w:ascii="宋体" w:eastAsia="宋体" w:hAnsi="宋体" w:hint="eastAsia"/>
          <w:b/>
          <w:sz w:val="24"/>
          <w:szCs w:val="24"/>
        </w:rPr>
        <w:t>总体要求</w:t>
      </w:r>
    </w:p>
    <w:p w:rsidR="00236552" w:rsidRPr="003A331E" w:rsidRDefault="00236552" w:rsidP="003A331E">
      <w:pPr>
        <w:pStyle w:val="a7"/>
        <w:numPr>
          <w:ilvl w:val="0"/>
          <w:numId w:val="2"/>
        </w:numPr>
        <w:spacing w:line="360" w:lineRule="auto"/>
        <w:ind w:firstLineChars="0"/>
        <w:rPr>
          <w:rFonts w:ascii="宋体" w:eastAsia="宋体" w:hAnsi="宋体"/>
          <w:sz w:val="24"/>
          <w:szCs w:val="24"/>
        </w:rPr>
      </w:pPr>
      <w:r w:rsidRPr="003A331E">
        <w:rPr>
          <w:rFonts w:ascii="宋体" w:eastAsia="宋体" w:hAnsi="宋体" w:hint="eastAsia"/>
          <w:sz w:val="24"/>
          <w:szCs w:val="24"/>
        </w:rPr>
        <w:t>服务地点：肿瘤医院徐汇院区</w:t>
      </w:r>
    </w:p>
    <w:p w:rsidR="00236552" w:rsidRPr="003A331E" w:rsidRDefault="003A331E" w:rsidP="003A331E">
      <w:pPr>
        <w:pStyle w:val="a7"/>
        <w:numPr>
          <w:ilvl w:val="0"/>
          <w:numId w:val="2"/>
        </w:numPr>
        <w:spacing w:line="360" w:lineRule="auto"/>
        <w:ind w:firstLineChars="0"/>
        <w:rPr>
          <w:rFonts w:ascii="宋体" w:eastAsia="宋体" w:hAnsi="宋体"/>
          <w:sz w:val="24"/>
          <w:szCs w:val="24"/>
        </w:rPr>
      </w:pPr>
      <w:r w:rsidRPr="003A331E">
        <w:rPr>
          <w:rFonts w:ascii="宋体" w:eastAsia="宋体" w:hAnsi="宋体" w:hint="eastAsia"/>
          <w:sz w:val="24"/>
          <w:szCs w:val="24"/>
        </w:rPr>
        <w:t>服务</w:t>
      </w:r>
      <w:r w:rsidR="00236552" w:rsidRPr="003A331E">
        <w:rPr>
          <w:rFonts w:ascii="宋体" w:eastAsia="宋体" w:hAnsi="宋体" w:hint="eastAsia"/>
          <w:sz w:val="24"/>
          <w:szCs w:val="24"/>
        </w:rPr>
        <w:t>目标：</w:t>
      </w:r>
    </w:p>
    <w:p w:rsidR="00236552" w:rsidRPr="003A331E" w:rsidRDefault="00236552" w:rsidP="003A331E">
      <w:pPr>
        <w:spacing w:line="360" w:lineRule="auto"/>
        <w:ind w:firstLineChars="200" w:firstLine="480"/>
        <w:jc w:val="left"/>
        <w:rPr>
          <w:rFonts w:ascii="宋体" w:eastAsia="宋体" w:hAnsi="宋体"/>
          <w:sz w:val="24"/>
          <w:szCs w:val="24"/>
        </w:rPr>
      </w:pPr>
      <w:r w:rsidRPr="003A331E">
        <w:rPr>
          <w:rFonts w:ascii="宋体" w:eastAsia="宋体" w:hAnsi="宋体" w:hint="eastAsia"/>
          <w:sz w:val="24"/>
          <w:szCs w:val="24"/>
        </w:rPr>
        <w:t>为切实巩固复旦大学附属肿瘤医院徐汇院区病媒生物控制工作,进一步推进病媒生物控制工作成效,有效地开展</w:t>
      </w:r>
      <w:r w:rsidRPr="003A331E">
        <w:rPr>
          <w:rFonts w:ascii="宋体" w:eastAsia="宋体" w:hAnsi="宋体" w:hint="eastAsia"/>
          <w:sz w:val="24"/>
          <w:szCs w:val="24"/>
        </w:rPr>
        <w:t>“病媒防制”</w:t>
      </w:r>
      <w:r w:rsidRPr="003A331E">
        <w:rPr>
          <w:rFonts w:ascii="宋体" w:eastAsia="宋体" w:hAnsi="宋体" w:hint="eastAsia"/>
          <w:sz w:val="24"/>
          <w:szCs w:val="24"/>
        </w:rPr>
        <w:t>活动,达到控制病媒生物的孳生繁殖和虫害密度,让</w:t>
      </w:r>
      <w:r w:rsidRPr="003A331E">
        <w:rPr>
          <w:rFonts w:ascii="宋体" w:eastAsia="宋体" w:hAnsi="宋体" w:hint="eastAsia"/>
          <w:sz w:val="24"/>
          <w:szCs w:val="24"/>
        </w:rPr>
        <w:t>“</w:t>
      </w:r>
      <w:r w:rsidRPr="003A331E">
        <w:rPr>
          <w:rFonts w:ascii="宋体" w:eastAsia="宋体" w:hAnsi="宋体" w:hint="eastAsia"/>
          <w:sz w:val="24"/>
          <w:szCs w:val="24"/>
        </w:rPr>
        <w:t>虫害</w:t>
      </w:r>
      <w:r w:rsidRPr="003A331E">
        <w:rPr>
          <w:rFonts w:ascii="宋体" w:eastAsia="宋体" w:hAnsi="宋体" w:hint="eastAsia"/>
          <w:sz w:val="24"/>
          <w:szCs w:val="24"/>
        </w:rPr>
        <w:t>”</w:t>
      </w:r>
      <w:r w:rsidRPr="003A331E">
        <w:rPr>
          <w:rFonts w:ascii="宋体" w:eastAsia="宋体" w:hAnsi="宋体" w:hint="eastAsia"/>
          <w:sz w:val="24"/>
          <w:szCs w:val="24"/>
        </w:rPr>
        <w:t>远离生活。</w:t>
      </w:r>
      <w:r w:rsidRPr="003A331E">
        <w:rPr>
          <w:rFonts w:ascii="宋体" w:eastAsia="宋体" w:hAnsi="宋体" w:hint="eastAsia"/>
          <w:sz w:val="24"/>
          <w:szCs w:val="24"/>
        </w:rPr>
        <w:t>按照</w:t>
      </w:r>
      <w:r w:rsidRPr="003A331E">
        <w:rPr>
          <w:rFonts w:ascii="宋体" w:eastAsia="宋体" w:hAnsi="宋体" w:hint="eastAsia"/>
          <w:sz w:val="24"/>
          <w:szCs w:val="24"/>
        </w:rPr>
        <w:t>《病媒生物控制与综合管理技术规范》的要求</w:t>
      </w:r>
      <w:r w:rsidRPr="003A331E">
        <w:rPr>
          <w:rFonts w:ascii="宋体" w:eastAsia="宋体" w:hAnsi="宋体" w:hint="eastAsia"/>
          <w:sz w:val="24"/>
          <w:szCs w:val="24"/>
        </w:rPr>
        <w:t>提供病媒生物防治服务</w:t>
      </w:r>
      <w:r w:rsidRPr="003A331E">
        <w:rPr>
          <w:rFonts w:ascii="宋体" w:eastAsia="宋体" w:hAnsi="宋体" w:hint="eastAsia"/>
          <w:sz w:val="24"/>
          <w:szCs w:val="24"/>
        </w:rPr>
        <w:t>。</w:t>
      </w:r>
    </w:p>
    <w:p w:rsidR="003A331E" w:rsidRPr="003A331E" w:rsidRDefault="003A331E" w:rsidP="003A331E">
      <w:pPr>
        <w:spacing w:line="360" w:lineRule="auto"/>
        <w:jc w:val="left"/>
        <w:rPr>
          <w:rFonts w:ascii="宋体" w:eastAsia="宋体" w:hAnsi="宋体"/>
          <w:sz w:val="24"/>
          <w:szCs w:val="24"/>
        </w:rPr>
      </w:pPr>
    </w:p>
    <w:p w:rsidR="00236552" w:rsidRPr="00CF70E1" w:rsidRDefault="00236552" w:rsidP="003A331E">
      <w:pPr>
        <w:pStyle w:val="a7"/>
        <w:numPr>
          <w:ilvl w:val="0"/>
          <w:numId w:val="1"/>
        </w:numPr>
        <w:spacing w:line="360" w:lineRule="auto"/>
        <w:ind w:firstLineChars="0"/>
        <w:jc w:val="left"/>
        <w:rPr>
          <w:rFonts w:ascii="宋体" w:eastAsia="宋体" w:hAnsi="宋体"/>
          <w:b/>
          <w:sz w:val="24"/>
          <w:szCs w:val="24"/>
        </w:rPr>
      </w:pPr>
      <w:r w:rsidRPr="00CF70E1">
        <w:rPr>
          <w:rFonts w:ascii="宋体" w:eastAsia="宋体" w:hAnsi="宋体" w:hint="eastAsia"/>
          <w:b/>
          <w:sz w:val="24"/>
          <w:szCs w:val="24"/>
        </w:rPr>
        <w:t>具体内容：</w:t>
      </w:r>
    </w:p>
    <w:p w:rsidR="00236552" w:rsidRPr="00CF70E1" w:rsidRDefault="00236552" w:rsidP="003A331E">
      <w:pPr>
        <w:pStyle w:val="a7"/>
        <w:numPr>
          <w:ilvl w:val="0"/>
          <w:numId w:val="3"/>
        </w:numPr>
        <w:spacing w:line="360" w:lineRule="auto"/>
        <w:ind w:firstLineChars="0"/>
        <w:jc w:val="left"/>
        <w:rPr>
          <w:rFonts w:ascii="宋体" w:eastAsia="宋体" w:hAnsi="宋体"/>
          <w:b/>
          <w:sz w:val="24"/>
          <w:szCs w:val="24"/>
        </w:rPr>
      </w:pPr>
      <w:r w:rsidRPr="00CF70E1">
        <w:rPr>
          <w:rFonts w:ascii="宋体" w:eastAsia="宋体" w:hAnsi="宋体" w:hint="eastAsia"/>
          <w:b/>
          <w:sz w:val="24"/>
          <w:szCs w:val="24"/>
        </w:rPr>
        <w:t>蚊虫控制</w:t>
      </w:r>
      <w:r w:rsidR="003A331E" w:rsidRPr="00CF70E1">
        <w:rPr>
          <w:rFonts w:ascii="宋体" w:eastAsia="宋体" w:hAnsi="宋体" w:hint="eastAsia"/>
          <w:b/>
          <w:sz w:val="24"/>
          <w:szCs w:val="24"/>
        </w:rPr>
        <w:t>：</w:t>
      </w:r>
    </w:p>
    <w:p w:rsidR="003A331E" w:rsidRPr="003A331E" w:rsidRDefault="003A331E" w:rsidP="003A331E">
      <w:pPr>
        <w:pStyle w:val="a7"/>
        <w:numPr>
          <w:ilvl w:val="0"/>
          <w:numId w:val="4"/>
        </w:numPr>
        <w:spacing w:line="360" w:lineRule="auto"/>
        <w:ind w:firstLineChars="0"/>
        <w:jc w:val="left"/>
        <w:rPr>
          <w:rFonts w:ascii="宋体" w:eastAsia="宋体" w:hAnsi="宋体"/>
          <w:sz w:val="24"/>
          <w:szCs w:val="24"/>
        </w:rPr>
      </w:pPr>
      <w:r w:rsidRPr="003A331E">
        <w:rPr>
          <w:rFonts w:ascii="宋体" w:eastAsia="宋体" w:hAnsi="宋体" w:hint="eastAsia"/>
          <w:sz w:val="24"/>
          <w:szCs w:val="24"/>
        </w:rPr>
        <w:t>孳生地控制</w:t>
      </w:r>
      <w:r w:rsidRPr="003A331E">
        <w:rPr>
          <w:rFonts w:ascii="宋体" w:eastAsia="宋体" w:hAnsi="宋体" w:hint="eastAsia"/>
          <w:sz w:val="24"/>
          <w:szCs w:val="24"/>
        </w:rPr>
        <w:t>。</w:t>
      </w:r>
      <w:r>
        <w:rPr>
          <w:rFonts w:ascii="宋体" w:eastAsia="宋体" w:hAnsi="宋体" w:hint="eastAsia"/>
          <w:sz w:val="24"/>
          <w:szCs w:val="24"/>
        </w:rPr>
        <w:t>每月至少2次</w:t>
      </w:r>
      <w:r w:rsidRPr="003A331E">
        <w:rPr>
          <w:rFonts w:ascii="宋体" w:eastAsia="宋体" w:hAnsi="宋体" w:hint="eastAsia"/>
          <w:sz w:val="24"/>
          <w:szCs w:val="24"/>
        </w:rPr>
        <w:t>进行蚊类孳生地检查,如发现各种易清除积水, 操作人员及时清除；对各类大型积水,如人造池塘、地下室集水井、窨井等投放双硫磷、倍硫磷、灭子块杀灭幼虫；对检见下水道、水表箱、雨水槽、屋顶积水沟（槽）等积水,应及时记录并反馈院区及进行协调处理。</w:t>
      </w:r>
    </w:p>
    <w:p w:rsidR="003A331E" w:rsidRPr="003A331E" w:rsidRDefault="003A331E" w:rsidP="003A331E">
      <w:pPr>
        <w:pStyle w:val="a7"/>
        <w:numPr>
          <w:ilvl w:val="0"/>
          <w:numId w:val="4"/>
        </w:numPr>
        <w:spacing w:line="360" w:lineRule="auto"/>
        <w:ind w:firstLineChars="0"/>
        <w:jc w:val="left"/>
        <w:rPr>
          <w:rFonts w:ascii="宋体" w:eastAsia="宋体" w:hAnsi="宋体"/>
          <w:sz w:val="24"/>
          <w:szCs w:val="24"/>
        </w:rPr>
      </w:pPr>
      <w:r w:rsidRPr="003A331E">
        <w:rPr>
          <w:rFonts w:ascii="宋体" w:eastAsia="宋体" w:hAnsi="宋体" w:hint="eastAsia"/>
          <w:sz w:val="24"/>
          <w:szCs w:val="24"/>
        </w:rPr>
        <w:t>越冬蚊消杀</w:t>
      </w:r>
      <w:r w:rsidRPr="003A331E">
        <w:rPr>
          <w:rFonts w:ascii="宋体" w:eastAsia="宋体" w:hAnsi="宋体" w:hint="eastAsia"/>
          <w:sz w:val="24"/>
          <w:szCs w:val="24"/>
        </w:rPr>
        <w:t>。</w:t>
      </w:r>
      <w:r>
        <w:rPr>
          <w:rFonts w:ascii="宋体" w:eastAsia="宋体" w:hAnsi="宋体" w:hint="eastAsia"/>
          <w:sz w:val="24"/>
          <w:szCs w:val="24"/>
        </w:rPr>
        <w:t>冬季每月至少1次</w:t>
      </w:r>
      <w:r w:rsidRPr="003A331E">
        <w:rPr>
          <w:rFonts w:ascii="宋体" w:eastAsia="宋体" w:hAnsi="宋体" w:hint="eastAsia"/>
          <w:sz w:val="24"/>
          <w:szCs w:val="24"/>
        </w:rPr>
        <w:t>进行成蚊检查,重点地下室、集水井、车库、闲置空房、厕所、窜井、垃圾箱房等避风温暖场所,发现成蚊密度较高场所采用杀虫剂进行药物喷杀,密度较底场所采用顶蚊棒、吸蚊器、金鸡冠处理。</w:t>
      </w:r>
    </w:p>
    <w:p w:rsidR="003A331E" w:rsidRPr="003A331E" w:rsidRDefault="003A331E" w:rsidP="003A331E">
      <w:pPr>
        <w:pStyle w:val="a7"/>
        <w:numPr>
          <w:ilvl w:val="0"/>
          <w:numId w:val="4"/>
        </w:numPr>
        <w:spacing w:line="360" w:lineRule="auto"/>
        <w:ind w:firstLineChars="0"/>
        <w:jc w:val="left"/>
        <w:rPr>
          <w:rFonts w:ascii="宋体" w:eastAsia="宋体" w:hAnsi="宋体"/>
          <w:sz w:val="24"/>
          <w:szCs w:val="24"/>
        </w:rPr>
      </w:pPr>
      <w:r w:rsidRPr="003A331E">
        <w:rPr>
          <w:rFonts w:ascii="宋体" w:eastAsia="宋体" w:hAnsi="宋体" w:hint="eastAsia"/>
          <w:sz w:val="24"/>
          <w:szCs w:val="24"/>
        </w:rPr>
        <w:t>其它季节消杀</w:t>
      </w:r>
      <w:r w:rsidRPr="003A331E">
        <w:rPr>
          <w:rFonts w:ascii="宋体" w:eastAsia="宋体" w:hAnsi="宋体" w:hint="eastAsia"/>
          <w:sz w:val="24"/>
          <w:szCs w:val="24"/>
        </w:rPr>
        <w:t>。4</w:t>
      </w:r>
      <w:r w:rsidRPr="003A331E">
        <w:rPr>
          <w:rFonts w:ascii="宋体" w:eastAsia="宋体" w:hAnsi="宋体"/>
          <w:sz w:val="24"/>
          <w:szCs w:val="24"/>
        </w:rPr>
        <w:t>-11</w:t>
      </w:r>
      <w:r w:rsidRPr="003A331E">
        <w:rPr>
          <w:rFonts w:ascii="宋体" w:eastAsia="宋体" w:hAnsi="宋体" w:hint="eastAsia"/>
          <w:sz w:val="24"/>
          <w:szCs w:val="24"/>
        </w:rPr>
        <w:t>月</w:t>
      </w:r>
      <w:r>
        <w:rPr>
          <w:rFonts w:ascii="宋体" w:eastAsia="宋体" w:hAnsi="宋体" w:hint="eastAsia"/>
          <w:sz w:val="24"/>
          <w:szCs w:val="24"/>
        </w:rPr>
        <w:t>，每月至少2次</w:t>
      </w:r>
      <w:r w:rsidRPr="003A331E">
        <w:rPr>
          <w:rFonts w:ascii="宋体" w:eastAsia="宋体" w:hAnsi="宋体" w:hint="eastAsia"/>
          <w:sz w:val="24"/>
          <w:szCs w:val="24"/>
        </w:rPr>
        <w:t>要</w:t>
      </w:r>
      <w:r w:rsidRPr="003A331E">
        <w:rPr>
          <w:rFonts w:ascii="宋体" w:eastAsia="宋体" w:hAnsi="宋体" w:hint="eastAsia"/>
          <w:sz w:val="24"/>
          <w:szCs w:val="24"/>
        </w:rPr>
        <w:t>重点对绿化地带、地下室、集水井、车库、厕所、窜井、垃圾箱房等进行消杀；6-9月蚊虫成虫繁殖高峰期,视蚊密度情况相应增加消杀次数,方法采用安全有效的拟除虫菊酷复配剂进行超低容量喷杀或背负喷雾器滞留性喷杀。</w:t>
      </w:r>
    </w:p>
    <w:p w:rsidR="003A331E" w:rsidRPr="003A331E" w:rsidRDefault="003A331E" w:rsidP="003A331E">
      <w:pPr>
        <w:pStyle w:val="a7"/>
        <w:numPr>
          <w:ilvl w:val="0"/>
          <w:numId w:val="4"/>
        </w:numPr>
        <w:spacing w:line="360" w:lineRule="auto"/>
        <w:ind w:firstLineChars="0"/>
        <w:jc w:val="left"/>
        <w:rPr>
          <w:rFonts w:ascii="宋体" w:eastAsia="宋体" w:hAnsi="宋体"/>
          <w:sz w:val="24"/>
          <w:szCs w:val="24"/>
        </w:rPr>
      </w:pPr>
      <w:r w:rsidRPr="003A331E">
        <w:rPr>
          <w:rFonts w:ascii="宋体" w:eastAsia="宋体" w:hAnsi="宋体" w:hint="eastAsia"/>
          <w:sz w:val="24"/>
          <w:szCs w:val="24"/>
        </w:rPr>
        <w:t>蚊媒监测</w:t>
      </w:r>
      <w:r w:rsidRPr="003A331E">
        <w:rPr>
          <w:rFonts w:ascii="宋体" w:eastAsia="宋体" w:hAnsi="宋体" w:hint="eastAsia"/>
          <w:sz w:val="24"/>
          <w:szCs w:val="24"/>
        </w:rPr>
        <w:t>。</w:t>
      </w:r>
      <w:r w:rsidRPr="003A331E">
        <w:rPr>
          <w:rFonts w:ascii="宋体" w:eastAsia="宋体" w:hAnsi="宋体" w:hint="eastAsia"/>
          <w:sz w:val="24"/>
          <w:szCs w:val="24"/>
        </w:rPr>
        <w:t>采用目测法,在</w:t>
      </w:r>
      <w:r w:rsidRPr="003A331E">
        <w:rPr>
          <w:rFonts w:ascii="宋体" w:eastAsia="宋体" w:hAnsi="宋体" w:hint="eastAsia"/>
          <w:sz w:val="24"/>
          <w:szCs w:val="24"/>
        </w:rPr>
        <w:t>1000</w:t>
      </w:r>
      <w:r w:rsidRPr="003A331E">
        <w:rPr>
          <w:rFonts w:ascii="宋体" w:eastAsia="宋体" w:hAnsi="宋体" w:hint="eastAsia"/>
          <w:sz w:val="24"/>
          <w:szCs w:val="24"/>
        </w:rPr>
        <w:t>米范围之内,调查蚊虫孳生地阳性数</w:t>
      </w:r>
      <w:r w:rsidRPr="003A331E">
        <w:rPr>
          <w:rFonts w:ascii="宋体" w:eastAsia="宋体" w:hAnsi="宋体" w:hint="eastAsia"/>
          <w:sz w:val="24"/>
          <w:szCs w:val="24"/>
        </w:rPr>
        <w:t>，</w:t>
      </w:r>
      <w:r w:rsidRPr="003A331E">
        <w:rPr>
          <w:rFonts w:ascii="宋体" w:eastAsia="宋体" w:hAnsi="宋体" w:hint="eastAsia"/>
          <w:sz w:val="24"/>
          <w:szCs w:val="24"/>
        </w:rPr>
        <w:t>重点查绿花带、地下室集水井、各种小型容器积水。对下水道、水沟、建筑外墙地面向外2米及建筑外墙等区域，4-10月每月1次滞留性药物喷洒（不含雨天），减少虫害的入侵和外围飞虫活动的密度，从而达到保护</w:t>
      </w:r>
      <w:r w:rsidRPr="003A331E">
        <w:rPr>
          <w:rFonts w:ascii="宋体" w:eastAsia="宋体" w:hAnsi="宋体" w:hint="eastAsia"/>
          <w:sz w:val="24"/>
          <w:szCs w:val="24"/>
        </w:rPr>
        <w:lastRenderedPageBreak/>
        <w:t>室内不受虫害侵扰的目的。</w:t>
      </w:r>
      <w:r w:rsidRPr="003A331E">
        <w:rPr>
          <w:rFonts w:ascii="宋体" w:eastAsia="宋体" w:hAnsi="宋体" w:hint="eastAsia"/>
          <w:sz w:val="24"/>
          <w:szCs w:val="24"/>
        </w:rPr>
        <w:t>“</w:t>
      </w:r>
      <w:r w:rsidRPr="003A331E">
        <w:rPr>
          <w:rFonts w:ascii="宋体" w:eastAsia="宋体" w:hAnsi="宋体" w:hint="eastAsia"/>
          <w:sz w:val="24"/>
          <w:szCs w:val="24"/>
        </w:rPr>
        <w:t>国标”为每1000米范围内,蚊虫孳生地阳性不超过</w:t>
      </w:r>
      <w:r w:rsidRPr="003A331E">
        <w:rPr>
          <w:rFonts w:ascii="宋体" w:eastAsia="宋体" w:hAnsi="宋体" w:hint="eastAsia"/>
          <w:sz w:val="24"/>
          <w:szCs w:val="24"/>
        </w:rPr>
        <w:t>0.8</w:t>
      </w:r>
      <w:r w:rsidRPr="003A331E">
        <w:rPr>
          <w:rFonts w:ascii="宋体" w:eastAsia="宋体" w:hAnsi="宋体" w:hint="eastAsia"/>
          <w:sz w:val="24"/>
          <w:szCs w:val="24"/>
        </w:rPr>
        <w:t>处。</w:t>
      </w:r>
    </w:p>
    <w:p w:rsidR="003A331E" w:rsidRPr="00CF70E1" w:rsidRDefault="003A331E" w:rsidP="003A331E">
      <w:pPr>
        <w:pStyle w:val="a7"/>
        <w:numPr>
          <w:ilvl w:val="0"/>
          <w:numId w:val="3"/>
        </w:numPr>
        <w:spacing w:line="360" w:lineRule="auto"/>
        <w:ind w:firstLineChars="0"/>
        <w:jc w:val="left"/>
        <w:rPr>
          <w:rFonts w:ascii="宋体" w:eastAsia="宋体" w:hAnsi="宋体"/>
          <w:b/>
          <w:sz w:val="24"/>
          <w:szCs w:val="24"/>
        </w:rPr>
      </w:pPr>
      <w:r w:rsidRPr="00CF70E1">
        <w:rPr>
          <w:rFonts w:ascii="宋体" w:eastAsia="宋体" w:hAnsi="宋体" w:hint="eastAsia"/>
          <w:b/>
          <w:sz w:val="24"/>
          <w:szCs w:val="24"/>
        </w:rPr>
        <w:t>蝇类控制</w:t>
      </w:r>
      <w:r w:rsidRPr="00CF70E1">
        <w:rPr>
          <w:rFonts w:ascii="宋体" w:eastAsia="宋体" w:hAnsi="宋体" w:hint="eastAsia"/>
          <w:b/>
          <w:sz w:val="24"/>
          <w:szCs w:val="24"/>
        </w:rPr>
        <w:t>：</w:t>
      </w:r>
    </w:p>
    <w:p w:rsidR="003A331E" w:rsidRPr="003A331E" w:rsidRDefault="003A331E" w:rsidP="003A331E">
      <w:pPr>
        <w:pStyle w:val="a7"/>
        <w:numPr>
          <w:ilvl w:val="0"/>
          <w:numId w:val="5"/>
        </w:numPr>
        <w:spacing w:line="360" w:lineRule="auto"/>
        <w:ind w:firstLineChars="0"/>
        <w:jc w:val="left"/>
        <w:rPr>
          <w:rFonts w:ascii="宋体" w:eastAsia="宋体" w:hAnsi="宋体"/>
          <w:sz w:val="24"/>
          <w:szCs w:val="24"/>
        </w:rPr>
      </w:pPr>
      <w:r w:rsidRPr="003A331E">
        <w:rPr>
          <w:rFonts w:ascii="宋体" w:eastAsia="宋体" w:hAnsi="宋体" w:hint="eastAsia"/>
          <w:sz w:val="24"/>
          <w:szCs w:val="24"/>
        </w:rPr>
        <w:t>孳生物控制</w:t>
      </w:r>
      <w:r w:rsidRPr="003A331E">
        <w:rPr>
          <w:rFonts w:ascii="宋体" w:eastAsia="宋体" w:hAnsi="宋体" w:hint="eastAsia"/>
          <w:sz w:val="24"/>
          <w:szCs w:val="24"/>
        </w:rPr>
        <w:t>。</w:t>
      </w:r>
      <w:r w:rsidR="0053305D">
        <w:rPr>
          <w:rFonts w:ascii="宋体" w:eastAsia="宋体" w:hAnsi="宋体" w:hint="eastAsia"/>
          <w:sz w:val="24"/>
          <w:szCs w:val="24"/>
        </w:rPr>
        <w:t>3-11</w:t>
      </w:r>
      <w:r w:rsidRPr="003A331E">
        <w:rPr>
          <w:rFonts w:ascii="宋体" w:eastAsia="宋体" w:hAnsi="宋体" w:hint="eastAsia"/>
          <w:sz w:val="24"/>
          <w:szCs w:val="24"/>
        </w:rPr>
        <w:t>月,每月</w:t>
      </w:r>
      <w:r w:rsidRPr="003A331E">
        <w:rPr>
          <w:rFonts w:ascii="宋体" w:eastAsia="宋体" w:hAnsi="宋体" w:hint="eastAsia"/>
          <w:sz w:val="24"/>
          <w:szCs w:val="24"/>
        </w:rPr>
        <w:t>至少2</w:t>
      </w:r>
      <w:r w:rsidRPr="003A331E">
        <w:rPr>
          <w:rFonts w:ascii="宋体" w:eastAsia="宋体" w:hAnsi="宋体" w:hint="eastAsia"/>
          <w:sz w:val="24"/>
          <w:szCs w:val="24"/>
        </w:rPr>
        <w:t>次开展孳生物检查</w:t>
      </w:r>
      <w:r>
        <w:rPr>
          <w:rFonts w:ascii="宋体" w:eastAsia="宋体" w:hAnsi="宋体" w:hint="eastAsia"/>
          <w:sz w:val="24"/>
          <w:szCs w:val="24"/>
        </w:rPr>
        <w:t>，</w:t>
      </w:r>
      <w:r w:rsidRPr="003A331E">
        <w:rPr>
          <w:rFonts w:ascii="宋体" w:eastAsia="宋体" w:hAnsi="宋体" w:hint="eastAsia"/>
          <w:sz w:val="24"/>
          <w:szCs w:val="24"/>
        </w:rPr>
        <w:t>重点对垃圾 箱房、堆物、绿化带等地,发现有散落苍蝇孳生物质（腐败动物、腐败植物、禽畜及人粪）及时记录清除。</w:t>
      </w:r>
    </w:p>
    <w:p w:rsidR="003A331E" w:rsidRDefault="003A331E" w:rsidP="003A331E">
      <w:pPr>
        <w:pStyle w:val="a7"/>
        <w:numPr>
          <w:ilvl w:val="0"/>
          <w:numId w:val="5"/>
        </w:numPr>
        <w:spacing w:line="360" w:lineRule="auto"/>
        <w:ind w:firstLineChars="0"/>
        <w:jc w:val="left"/>
        <w:rPr>
          <w:rFonts w:ascii="宋体" w:eastAsia="宋体" w:hAnsi="宋体"/>
          <w:sz w:val="24"/>
          <w:szCs w:val="24"/>
        </w:rPr>
      </w:pPr>
      <w:r w:rsidRPr="003A331E">
        <w:rPr>
          <w:rFonts w:ascii="宋体" w:eastAsia="宋体" w:hAnsi="宋体" w:hint="eastAsia"/>
          <w:sz w:val="24"/>
          <w:szCs w:val="24"/>
        </w:rPr>
        <w:t>成蝇控制</w:t>
      </w:r>
      <w:r w:rsidRPr="003A331E">
        <w:rPr>
          <w:rFonts w:ascii="宋体" w:eastAsia="宋体" w:hAnsi="宋体" w:hint="eastAsia"/>
          <w:sz w:val="24"/>
          <w:szCs w:val="24"/>
        </w:rPr>
        <w:t>。</w:t>
      </w:r>
      <w:r w:rsidRPr="003A331E">
        <w:rPr>
          <w:rFonts w:ascii="宋体" w:eastAsia="宋体" w:hAnsi="宋体" w:hint="eastAsia"/>
          <w:sz w:val="24"/>
          <w:szCs w:val="24"/>
        </w:rPr>
        <w:t>捕蝇笼设置</w:t>
      </w:r>
      <w:r>
        <w:rPr>
          <w:rFonts w:ascii="宋体" w:eastAsia="宋体" w:hAnsi="宋体" w:hint="eastAsia"/>
          <w:sz w:val="24"/>
          <w:szCs w:val="24"/>
        </w:rPr>
        <w:t>（</w:t>
      </w:r>
      <w:r w:rsidRPr="003A331E">
        <w:rPr>
          <w:rFonts w:ascii="宋体" w:eastAsia="宋体" w:hAnsi="宋体" w:hint="eastAsia"/>
          <w:sz w:val="24"/>
          <w:szCs w:val="24"/>
        </w:rPr>
        <w:t>3-11月</w:t>
      </w:r>
      <w:r w:rsidRPr="003A331E">
        <w:rPr>
          <w:rFonts w:ascii="宋体" w:eastAsia="宋体" w:hAnsi="宋体" w:hint="eastAsia"/>
          <w:sz w:val="24"/>
          <w:szCs w:val="24"/>
        </w:rPr>
        <w:t>）</w:t>
      </w:r>
      <w:r w:rsidRPr="003A331E">
        <w:rPr>
          <w:rFonts w:ascii="宋体" w:eastAsia="宋体" w:hAnsi="宋体" w:hint="eastAsia"/>
          <w:sz w:val="24"/>
          <w:szCs w:val="24"/>
        </w:rPr>
        <w:t>,3月底全面落实捕蝇笼设施设置,要求两栋建筑物之间绿地内或间隔</w:t>
      </w:r>
      <w:r>
        <w:rPr>
          <w:rFonts w:ascii="宋体" w:eastAsia="宋体" w:hAnsi="宋体"/>
          <w:sz w:val="24"/>
          <w:szCs w:val="24"/>
        </w:rPr>
        <w:t>50</w:t>
      </w:r>
      <w:r w:rsidRPr="003A331E">
        <w:rPr>
          <w:rFonts w:ascii="宋体" w:eastAsia="宋体" w:hAnsi="宋体" w:hint="eastAsia"/>
          <w:sz w:val="24"/>
          <w:szCs w:val="24"/>
        </w:rPr>
        <w:t>米设</w:t>
      </w:r>
      <w:r>
        <w:rPr>
          <w:rFonts w:ascii="宋体" w:eastAsia="宋体" w:hAnsi="宋体"/>
          <w:sz w:val="24"/>
          <w:szCs w:val="24"/>
        </w:rPr>
        <w:t>1</w:t>
      </w:r>
      <w:r w:rsidRPr="003A331E">
        <w:rPr>
          <w:rFonts w:ascii="宋体" w:eastAsia="宋体" w:hAnsi="宋体" w:hint="eastAsia"/>
          <w:sz w:val="24"/>
          <w:szCs w:val="24"/>
        </w:rPr>
        <w:t>只捕蝇笼</w:t>
      </w:r>
      <w:r>
        <w:rPr>
          <w:rFonts w:ascii="宋体" w:eastAsia="宋体" w:hAnsi="宋体" w:hint="eastAsia"/>
          <w:sz w:val="24"/>
          <w:szCs w:val="24"/>
        </w:rPr>
        <w:t>，</w:t>
      </w:r>
      <w:r w:rsidRPr="003A331E">
        <w:rPr>
          <w:rFonts w:ascii="宋体" w:eastAsia="宋体" w:hAnsi="宋体" w:hint="eastAsia"/>
          <w:sz w:val="24"/>
          <w:szCs w:val="24"/>
        </w:rPr>
        <w:t>垃圾房可布放在 3-5米的绿地内</w:t>
      </w:r>
      <w:r>
        <w:rPr>
          <w:rFonts w:ascii="宋体" w:eastAsia="宋体" w:hAnsi="宋体" w:hint="eastAsia"/>
          <w:sz w:val="24"/>
          <w:szCs w:val="24"/>
        </w:rPr>
        <w:t>，</w:t>
      </w:r>
      <w:r w:rsidRPr="003A331E">
        <w:rPr>
          <w:rFonts w:ascii="宋体" w:eastAsia="宋体" w:hAnsi="宋体" w:hint="eastAsia"/>
          <w:sz w:val="24"/>
          <w:szCs w:val="24"/>
        </w:rPr>
        <w:t>捕蝇笼有统一编号并与图</w:t>
      </w:r>
      <w:r>
        <w:rPr>
          <w:rFonts w:ascii="宋体" w:eastAsia="宋体" w:hAnsi="宋体" w:hint="eastAsia"/>
          <w:sz w:val="24"/>
          <w:szCs w:val="24"/>
        </w:rPr>
        <w:t>/</w:t>
      </w:r>
      <w:r w:rsidRPr="003A331E">
        <w:rPr>
          <w:rFonts w:ascii="宋体" w:eastAsia="宋体" w:hAnsi="宋体" w:hint="eastAsia"/>
          <w:sz w:val="24"/>
          <w:szCs w:val="24"/>
        </w:rPr>
        <w:t>帐编号一致</w:t>
      </w:r>
      <w:r>
        <w:rPr>
          <w:rFonts w:ascii="宋体" w:eastAsia="宋体" w:hAnsi="宋体" w:hint="eastAsia"/>
          <w:sz w:val="24"/>
          <w:szCs w:val="24"/>
        </w:rPr>
        <w:t>。</w:t>
      </w:r>
      <w:r w:rsidRPr="003A331E">
        <w:rPr>
          <w:rFonts w:ascii="宋体" w:eastAsia="宋体" w:hAnsi="宋体" w:hint="eastAsia"/>
          <w:sz w:val="24"/>
          <w:szCs w:val="24"/>
        </w:rPr>
        <w:t>布放符合要求,每月检查</w:t>
      </w:r>
      <w:r w:rsidR="0053305D">
        <w:rPr>
          <w:rFonts w:ascii="宋体" w:eastAsia="宋体" w:hAnsi="宋体"/>
          <w:sz w:val="24"/>
          <w:szCs w:val="24"/>
        </w:rPr>
        <w:t>2</w:t>
      </w:r>
      <w:r w:rsidRPr="003A331E">
        <w:rPr>
          <w:rFonts w:ascii="宋体" w:eastAsia="宋体" w:hAnsi="宋体" w:hint="eastAsia"/>
          <w:sz w:val="24"/>
          <w:szCs w:val="24"/>
        </w:rPr>
        <w:t>次,及时更换诱饵、清除死蝇。</w:t>
      </w:r>
    </w:p>
    <w:p w:rsidR="0053305D" w:rsidRDefault="0053305D" w:rsidP="003A331E">
      <w:pPr>
        <w:pStyle w:val="a7"/>
        <w:numPr>
          <w:ilvl w:val="0"/>
          <w:numId w:val="5"/>
        </w:numPr>
        <w:spacing w:line="360" w:lineRule="auto"/>
        <w:ind w:firstLineChars="0"/>
        <w:jc w:val="left"/>
        <w:rPr>
          <w:rFonts w:ascii="宋体" w:eastAsia="宋体" w:hAnsi="宋体"/>
          <w:sz w:val="24"/>
          <w:szCs w:val="24"/>
        </w:rPr>
      </w:pPr>
      <w:r w:rsidRPr="0053305D">
        <w:rPr>
          <w:rFonts w:ascii="宋体" w:eastAsia="宋体" w:hAnsi="宋体" w:hint="eastAsia"/>
          <w:sz w:val="24"/>
          <w:szCs w:val="24"/>
        </w:rPr>
        <w:t>成蝇消杀</w:t>
      </w:r>
      <w:r w:rsidRPr="0053305D">
        <w:rPr>
          <w:rFonts w:ascii="宋体" w:eastAsia="宋体" w:hAnsi="宋体" w:hint="eastAsia"/>
          <w:sz w:val="24"/>
          <w:szCs w:val="24"/>
        </w:rPr>
        <w:t>。</w:t>
      </w:r>
      <w:r w:rsidRPr="0053305D">
        <w:rPr>
          <w:rFonts w:ascii="宋体" w:eastAsia="宋体" w:hAnsi="宋体" w:hint="eastAsia"/>
          <w:sz w:val="24"/>
          <w:szCs w:val="24"/>
        </w:rPr>
        <w:t>6-8月,在蝇类繁殖高峰季节,视蝇密度情况开展成蝇消杀工作,重点对垃圾箱房、绿化地带等,采用安全、有效的卫生杀虫剂进行超低容量喷洒或滞留喷洒</w:t>
      </w:r>
      <w:r>
        <w:rPr>
          <w:rFonts w:ascii="宋体" w:eastAsia="宋体" w:hAnsi="宋体" w:hint="eastAsia"/>
          <w:sz w:val="24"/>
          <w:szCs w:val="24"/>
        </w:rPr>
        <w:t>。</w:t>
      </w:r>
      <w:r w:rsidRPr="0053305D">
        <w:rPr>
          <w:rFonts w:ascii="宋体" w:eastAsia="宋体" w:hAnsi="宋体" w:hint="eastAsia"/>
          <w:sz w:val="24"/>
          <w:szCs w:val="24"/>
        </w:rPr>
        <w:t>药物喷洒时间</w:t>
      </w:r>
      <w:r>
        <w:rPr>
          <w:rFonts w:ascii="宋体" w:eastAsia="宋体" w:hAnsi="宋体" w:hint="eastAsia"/>
          <w:sz w:val="24"/>
          <w:szCs w:val="24"/>
        </w:rPr>
        <w:t>不影响医院正常工作开展</w:t>
      </w:r>
      <w:r w:rsidRPr="0053305D">
        <w:rPr>
          <w:rFonts w:ascii="宋体" w:eastAsia="宋体" w:hAnsi="宋体" w:hint="eastAsia"/>
          <w:sz w:val="24"/>
          <w:szCs w:val="24"/>
        </w:rPr>
        <w:t>。</w:t>
      </w:r>
    </w:p>
    <w:p w:rsidR="0053305D" w:rsidRDefault="0053305D" w:rsidP="003A331E">
      <w:pPr>
        <w:pStyle w:val="a7"/>
        <w:numPr>
          <w:ilvl w:val="0"/>
          <w:numId w:val="5"/>
        </w:numPr>
        <w:spacing w:line="360" w:lineRule="auto"/>
        <w:ind w:firstLineChars="0"/>
        <w:jc w:val="left"/>
        <w:rPr>
          <w:rFonts w:ascii="宋体" w:eastAsia="宋体" w:hAnsi="宋体"/>
          <w:sz w:val="24"/>
          <w:szCs w:val="24"/>
        </w:rPr>
      </w:pPr>
      <w:r>
        <w:rPr>
          <w:rFonts w:ascii="宋体" w:eastAsia="宋体" w:hAnsi="宋体" w:hint="eastAsia"/>
          <w:sz w:val="24"/>
          <w:szCs w:val="24"/>
        </w:rPr>
        <w:t>成蝇监测。</w:t>
      </w:r>
      <w:r w:rsidRPr="0053305D">
        <w:rPr>
          <w:rFonts w:ascii="宋体" w:eastAsia="宋体" w:hAnsi="宋体" w:hint="eastAsia"/>
          <w:sz w:val="24"/>
          <w:szCs w:val="24"/>
        </w:rPr>
        <w:t>目测法,检查</w:t>
      </w:r>
      <w:r>
        <w:rPr>
          <w:rFonts w:ascii="宋体" w:eastAsia="宋体" w:hAnsi="宋体" w:hint="eastAsia"/>
          <w:sz w:val="24"/>
          <w:szCs w:val="24"/>
        </w:rPr>
        <w:t>100</w:t>
      </w:r>
      <w:r w:rsidRPr="0053305D">
        <w:rPr>
          <w:rFonts w:ascii="宋体" w:eastAsia="宋体" w:hAnsi="宋体" w:hint="eastAsia"/>
          <w:sz w:val="24"/>
          <w:szCs w:val="24"/>
        </w:rPr>
        <w:t>间标准房间（以</w:t>
      </w:r>
      <w:r>
        <w:rPr>
          <w:rFonts w:ascii="宋体" w:eastAsia="宋体" w:hAnsi="宋体" w:hint="eastAsia"/>
          <w:sz w:val="24"/>
          <w:szCs w:val="24"/>
        </w:rPr>
        <w:t>15</w:t>
      </w:r>
      <w:r w:rsidRPr="0053305D">
        <w:rPr>
          <w:rFonts w:ascii="宋体" w:eastAsia="宋体" w:hAnsi="宋体" w:hint="eastAsia"/>
          <w:sz w:val="24"/>
          <w:szCs w:val="24"/>
        </w:rPr>
        <w:t>平方米折算为一间）视成蝇侵害情况,外环境检查100处蝇类孳生物,查找孳生物阳性情况</w:t>
      </w:r>
      <w:r>
        <w:rPr>
          <w:rFonts w:ascii="宋体" w:eastAsia="宋体" w:hAnsi="宋体" w:hint="eastAsia"/>
          <w:sz w:val="24"/>
          <w:szCs w:val="24"/>
        </w:rPr>
        <w:t>“</w:t>
      </w:r>
      <w:r w:rsidRPr="0053305D">
        <w:rPr>
          <w:rFonts w:ascii="宋体" w:eastAsia="宋体" w:hAnsi="宋体" w:hint="eastAsia"/>
          <w:sz w:val="24"/>
          <w:szCs w:val="24"/>
        </w:rPr>
        <w:t>国标”为检查100处孳生物,孳生物阳性不超过5%。</w:t>
      </w:r>
    </w:p>
    <w:p w:rsidR="00CF70E1" w:rsidRPr="00CF70E1" w:rsidRDefault="00CF70E1" w:rsidP="00CF70E1">
      <w:pPr>
        <w:pStyle w:val="a7"/>
        <w:numPr>
          <w:ilvl w:val="0"/>
          <w:numId w:val="3"/>
        </w:numPr>
        <w:spacing w:line="360" w:lineRule="auto"/>
        <w:ind w:firstLineChars="0"/>
        <w:jc w:val="left"/>
        <w:rPr>
          <w:rFonts w:ascii="宋体" w:eastAsia="宋体" w:hAnsi="宋体"/>
          <w:b/>
          <w:sz w:val="24"/>
          <w:szCs w:val="24"/>
        </w:rPr>
      </w:pPr>
      <w:r w:rsidRPr="00CF70E1">
        <w:rPr>
          <w:rFonts w:ascii="宋体" w:eastAsia="宋体" w:hAnsi="宋体" w:hint="eastAsia"/>
          <w:b/>
          <w:sz w:val="24"/>
          <w:szCs w:val="24"/>
        </w:rPr>
        <w:t>鼠类控制：</w:t>
      </w:r>
    </w:p>
    <w:p w:rsidR="00CF70E1" w:rsidRPr="00CF70E1" w:rsidRDefault="00CF70E1" w:rsidP="00CF70E1">
      <w:pPr>
        <w:pStyle w:val="a7"/>
        <w:numPr>
          <w:ilvl w:val="0"/>
          <w:numId w:val="6"/>
        </w:numPr>
        <w:spacing w:line="360" w:lineRule="auto"/>
        <w:ind w:firstLineChars="0"/>
        <w:jc w:val="left"/>
        <w:rPr>
          <w:rFonts w:ascii="宋体" w:eastAsia="宋体" w:hAnsi="宋体"/>
          <w:sz w:val="24"/>
          <w:szCs w:val="24"/>
        </w:rPr>
      </w:pPr>
      <w:r w:rsidRPr="00CF70E1">
        <w:rPr>
          <w:rFonts w:ascii="宋体" w:eastAsia="宋体" w:hAnsi="宋体" w:hint="eastAsia"/>
          <w:sz w:val="24"/>
          <w:szCs w:val="24"/>
        </w:rPr>
        <w:t>栖息场所控制</w:t>
      </w:r>
      <w:r w:rsidRPr="00CF70E1">
        <w:rPr>
          <w:rFonts w:ascii="宋体" w:eastAsia="宋体" w:hAnsi="宋体" w:hint="eastAsia"/>
          <w:sz w:val="24"/>
          <w:szCs w:val="24"/>
        </w:rPr>
        <w:t>。每月至少2</w:t>
      </w:r>
      <w:r w:rsidRPr="00CF70E1">
        <w:rPr>
          <w:rFonts w:ascii="宋体" w:eastAsia="宋体" w:hAnsi="宋体" w:hint="eastAsia"/>
          <w:sz w:val="24"/>
          <w:szCs w:val="24"/>
        </w:rPr>
        <w:t>次检查鼠类栖息场所,重点对机房、配电间、杂物间、建筑外围。进出口门内外两侧、其他可能导致老鼠进入的通道口，发现鼠洞、鼠迹及时清除。</w:t>
      </w:r>
    </w:p>
    <w:p w:rsidR="00CF70E1" w:rsidRDefault="00CF70E1" w:rsidP="00CF70E1">
      <w:pPr>
        <w:pStyle w:val="a7"/>
        <w:numPr>
          <w:ilvl w:val="0"/>
          <w:numId w:val="6"/>
        </w:numPr>
        <w:spacing w:line="360" w:lineRule="auto"/>
        <w:ind w:firstLineChars="0"/>
        <w:jc w:val="left"/>
        <w:rPr>
          <w:rFonts w:ascii="宋体" w:eastAsia="宋体" w:hAnsi="宋体"/>
          <w:sz w:val="24"/>
          <w:szCs w:val="24"/>
        </w:rPr>
      </w:pPr>
      <w:r w:rsidRPr="00CF70E1">
        <w:rPr>
          <w:rFonts w:ascii="宋体" w:eastAsia="宋体" w:hAnsi="宋体" w:hint="eastAsia"/>
          <w:sz w:val="24"/>
          <w:szCs w:val="24"/>
        </w:rPr>
        <w:t>毒饵站设置</w:t>
      </w:r>
      <w:r w:rsidRPr="00CF70E1">
        <w:rPr>
          <w:rFonts w:ascii="宋体" w:eastAsia="宋体" w:hAnsi="宋体" w:hint="eastAsia"/>
          <w:sz w:val="24"/>
          <w:szCs w:val="24"/>
        </w:rPr>
        <w:t>。</w:t>
      </w:r>
      <w:r w:rsidRPr="00CF70E1">
        <w:rPr>
          <w:rFonts w:ascii="宋体" w:eastAsia="宋体" w:hAnsi="宋体" w:hint="eastAsia"/>
          <w:sz w:val="24"/>
          <w:szCs w:val="24"/>
        </w:rPr>
        <w:t>全年设放,要求室外每栋建筑物或间隔</w:t>
      </w:r>
      <w:r>
        <w:rPr>
          <w:rFonts w:ascii="宋体" w:eastAsia="宋体" w:hAnsi="宋体"/>
          <w:sz w:val="24"/>
          <w:szCs w:val="24"/>
        </w:rPr>
        <w:t>50</w:t>
      </w:r>
      <w:r w:rsidRPr="00CF70E1">
        <w:rPr>
          <w:rFonts w:ascii="宋体" w:eastAsia="宋体" w:hAnsi="宋体" w:hint="eastAsia"/>
          <w:sz w:val="24"/>
          <w:szCs w:val="24"/>
        </w:rPr>
        <w:t>米有</w:t>
      </w:r>
      <w:r>
        <w:rPr>
          <w:rFonts w:ascii="宋体" w:eastAsia="宋体" w:hAnsi="宋体"/>
          <w:sz w:val="24"/>
          <w:szCs w:val="24"/>
        </w:rPr>
        <w:t>1</w:t>
      </w:r>
      <w:r w:rsidRPr="00CF70E1">
        <w:rPr>
          <w:rFonts w:ascii="宋体" w:eastAsia="宋体" w:hAnsi="宋体" w:hint="eastAsia"/>
          <w:sz w:val="24"/>
          <w:szCs w:val="24"/>
        </w:rPr>
        <w:t>只,毒饵站设置有编号,并与图、编号一致,布放符合要求,每月检查</w:t>
      </w:r>
      <w:r>
        <w:rPr>
          <w:rFonts w:ascii="宋体" w:eastAsia="宋体" w:hAnsi="宋体" w:hint="eastAsia"/>
          <w:sz w:val="24"/>
          <w:szCs w:val="24"/>
        </w:rPr>
        <w:t>至少2</w:t>
      </w:r>
      <w:r w:rsidRPr="00CF70E1">
        <w:rPr>
          <w:rFonts w:ascii="宋体" w:eastAsia="宋体" w:hAnsi="宋体" w:hint="eastAsia"/>
          <w:sz w:val="24"/>
          <w:szCs w:val="24"/>
        </w:rPr>
        <w:t>次,并做好记录,发现毒饵站毒饵被盗,及时补充毒饵、发现毒饵霉变及时更换、发现死鼠清除等。加强检查室外绿化区域，若发现鼠洞及时进行投放蜡块并且填埋处理。</w:t>
      </w:r>
    </w:p>
    <w:p w:rsidR="00CF70E1" w:rsidRDefault="00CF70E1" w:rsidP="00CF70E1">
      <w:pPr>
        <w:pStyle w:val="a7"/>
        <w:numPr>
          <w:ilvl w:val="0"/>
          <w:numId w:val="6"/>
        </w:numPr>
        <w:spacing w:line="360" w:lineRule="auto"/>
        <w:ind w:firstLineChars="0"/>
        <w:jc w:val="left"/>
        <w:rPr>
          <w:rFonts w:ascii="宋体" w:eastAsia="宋体" w:hAnsi="宋体"/>
          <w:sz w:val="24"/>
          <w:szCs w:val="24"/>
        </w:rPr>
      </w:pPr>
      <w:r w:rsidRPr="00CF70E1">
        <w:rPr>
          <w:rFonts w:ascii="宋体" w:eastAsia="宋体" w:hAnsi="宋体" w:hint="eastAsia"/>
          <w:sz w:val="24"/>
          <w:szCs w:val="24"/>
        </w:rPr>
        <w:t>鼠密度监测</w:t>
      </w:r>
      <w:r w:rsidRPr="00CF70E1">
        <w:rPr>
          <w:rFonts w:ascii="宋体" w:eastAsia="宋体" w:hAnsi="宋体" w:hint="eastAsia"/>
          <w:sz w:val="24"/>
          <w:szCs w:val="24"/>
        </w:rPr>
        <w:t>。</w:t>
      </w:r>
      <w:r>
        <w:rPr>
          <w:rFonts w:ascii="宋体" w:eastAsia="宋体" w:hAnsi="宋体" w:hint="eastAsia"/>
          <w:sz w:val="24"/>
          <w:szCs w:val="24"/>
        </w:rPr>
        <w:t>采用目测法对</w:t>
      </w:r>
      <w:r w:rsidRPr="00CF70E1">
        <w:rPr>
          <w:rFonts w:ascii="宋体" w:eastAsia="宋体" w:hAnsi="宋体" w:hint="eastAsia"/>
          <w:sz w:val="24"/>
          <w:szCs w:val="24"/>
        </w:rPr>
        <w:t>外环境检查,记录鼠洞、鼠迹、活鼠等情况,发现鼠洞、鼠迹及时清除,发现有活鼠现象,增加人力,全力布控,确保达标。</w:t>
      </w:r>
      <w:r>
        <w:rPr>
          <w:rFonts w:ascii="宋体" w:eastAsia="宋体" w:hAnsi="宋体" w:hint="eastAsia"/>
          <w:sz w:val="24"/>
          <w:szCs w:val="24"/>
        </w:rPr>
        <w:t>“国标”</w:t>
      </w:r>
      <w:r w:rsidRPr="00CF70E1">
        <w:rPr>
          <w:rFonts w:ascii="宋体" w:eastAsia="宋体" w:hAnsi="宋体" w:hint="eastAsia"/>
          <w:sz w:val="24"/>
          <w:szCs w:val="24"/>
        </w:rPr>
        <w:t>为</w:t>
      </w:r>
      <w:r>
        <w:rPr>
          <w:rFonts w:ascii="宋体" w:eastAsia="宋体" w:hAnsi="宋体"/>
          <w:sz w:val="24"/>
          <w:szCs w:val="24"/>
        </w:rPr>
        <w:t>1</w:t>
      </w:r>
      <w:r>
        <w:rPr>
          <w:rFonts w:ascii="宋体" w:eastAsia="宋体" w:hAnsi="宋体" w:hint="eastAsia"/>
          <w:sz w:val="24"/>
          <w:szCs w:val="24"/>
        </w:rPr>
        <w:t>千</w:t>
      </w:r>
      <w:r w:rsidRPr="00CF70E1">
        <w:rPr>
          <w:rFonts w:ascii="宋体" w:eastAsia="宋体" w:hAnsi="宋体" w:hint="eastAsia"/>
          <w:sz w:val="24"/>
          <w:szCs w:val="24"/>
        </w:rPr>
        <w:t>米范围之内鼠洞、鼠迹、活鼠等情况小于或等于</w:t>
      </w:r>
      <w:r>
        <w:rPr>
          <w:rFonts w:ascii="宋体" w:eastAsia="宋体" w:hAnsi="宋体"/>
          <w:sz w:val="24"/>
          <w:szCs w:val="24"/>
        </w:rPr>
        <w:t>5</w:t>
      </w:r>
      <w:r w:rsidRPr="00CF70E1">
        <w:rPr>
          <w:rFonts w:ascii="宋体" w:eastAsia="宋体" w:hAnsi="宋体" w:hint="eastAsia"/>
          <w:sz w:val="24"/>
          <w:szCs w:val="24"/>
        </w:rPr>
        <w:t>。对所有室内鼠类潜在的入侵途径进行鼠迹检查</w:t>
      </w:r>
      <w:r>
        <w:rPr>
          <w:rFonts w:ascii="宋体" w:eastAsia="宋体" w:hAnsi="宋体" w:hint="eastAsia"/>
          <w:sz w:val="24"/>
          <w:szCs w:val="24"/>
        </w:rPr>
        <w:t>。</w:t>
      </w:r>
      <w:r w:rsidRPr="00CF70E1">
        <w:rPr>
          <w:rFonts w:ascii="宋体" w:eastAsia="宋体" w:hAnsi="宋体" w:hint="eastAsia"/>
          <w:sz w:val="24"/>
          <w:szCs w:val="24"/>
        </w:rPr>
        <w:t>在老鼠的必经之地一般</w:t>
      </w:r>
      <w:r w:rsidRPr="00CF70E1">
        <w:rPr>
          <w:rFonts w:ascii="宋体" w:eastAsia="宋体" w:hAnsi="宋体" w:hint="eastAsia"/>
          <w:sz w:val="24"/>
          <w:szCs w:val="24"/>
        </w:rPr>
        <w:lastRenderedPageBreak/>
        <w:t>是通道门口两侧，墙角、过道墙根，管道线架放置强力粘鼠板或机械式捕鼠器进行监测和预防可能入侵的鼠类。</w:t>
      </w:r>
    </w:p>
    <w:p w:rsidR="00CF70E1" w:rsidRPr="00CF70E1" w:rsidRDefault="00CF70E1" w:rsidP="00CF70E1">
      <w:pPr>
        <w:pStyle w:val="a7"/>
        <w:numPr>
          <w:ilvl w:val="0"/>
          <w:numId w:val="3"/>
        </w:numPr>
        <w:spacing w:line="360" w:lineRule="auto"/>
        <w:ind w:firstLineChars="0"/>
        <w:jc w:val="left"/>
        <w:rPr>
          <w:rFonts w:ascii="宋体" w:eastAsia="宋体" w:hAnsi="宋体"/>
          <w:b/>
          <w:sz w:val="24"/>
          <w:szCs w:val="24"/>
        </w:rPr>
      </w:pPr>
      <w:r w:rsidRPr="00CF70E1">
        <w:rPr>
          <w:rFonts w:ascii="宋体" w:eastAsia="宋体" w:hAnsi="宋体" w:hint="eastAsia"/>
          <w:b/>
          <w:sz w:val="24"/>
          <w:szCs w:val="24"/>
        </w:rPr>
        <w:t>蟑螂控制：</w:t>
      </w:r>
    </w:p>
    <w:p w:rsidR="00CF70E1" w:rsidRPr="00CF70E1" w:rsidRDefault="00CF70E1" w:rsidP="00CF70E1">
      <w:pPr>
        <w:pStyle w:val="a7"/>
        <w:numPr>
          <w:ilvl w:val="0"/>
          <w:numId w:val="7"/>
        </w:numPr>
        <w:spacing w:line="360" w:lineRule="auto"/>
        <w:ind w:firstLineChars="0"/>
        <w:jc w:val="left"/>
        <w:rPr>
          <w:rFonts w:ascii="宋体" w:eastAsia="宋体" w:hAnsi="宋体"/>
          <w:sz w:val="24"/>
          <w:szCs w:val="24"/>
        </w:rPr>
      </w:pPr>
      <w:r w:rsidRPr="00CF70E1">
        <w:rPr>
          <w:rFonts w:ascii="宋体" w:eastAsia="宋体" w:hAnsi="宋体" w:hint="eastAsia"/>
          <w:sz w:val="24"/>
          <w:szCs w:val="24"/>
        </w:rPr>
        <w:t>栖息场所控制</w:t>
      </w:r>
      <w:r w:rsidRPr="00CF70E1">
        <w:rPr>
          <w:rFonts w:ascii="宋体" w:eastAsia="宋体" w:hAnsi="宋体" w:hint="eastAsia"/>
          <w:sz w:val="24"/>
          <w:szCs w:val="24"/>
        </w:rPr>
        <w:t>。</w:t>
      </w:r>
      <w:r w:rsidRPr="00CF70E1">
        <w:rPr>
          <w:rFonts w:ascii="宋体" w:eastAsia="宋体" w:hAnsi="宋体" w:hint="eastAsia"/>
          <w:sz w:val="24"/>
          <w:szCs w:val="24"/>
        </w:rPr>
        <w:t>每月</w:t>
      </w:r>
      <w:r w:rsidRPr="00CF70E1">
        <w:rPr>
          <w:rFonts w:ascii="宋体" w:eastAsia="宋体" w:hAnsi="宋体" w:hint="eastAsia"/>
          <w:sz w:val="24"/>
          <w:szCs w:val="24"/>
        </w:rPr>
        <w:t>至少2</w:t>
      </w:r>
      <w:r w:rsidRPr="00CF70E1">
        <w:rPr>
          <w:rFonts w:ascii="宋体" w:eastAsia="宋体" w:hAnsi="宋体" w:hint="eastAsia"/>
          <w:sz w:val="24"/>
          <w:szCs w:val="24"/>
        </w:rPr>
        <w:t>次栖息场所检查,重点厨房、水斗下等进行检查,发现蟑螂、鼠迹、等及时清除。</w:t>
      </w:r>
    </w:p>
    <w:p w:rsidR="00CF70E1" w:rsidRDefault="00CF70E1" w:rsidP="00CF70E1">
      <w:pPr>
        <w:pStyle w:val="a7"/>
        <w:numPr>
          <w:ilvl w:val="0"/>
          <w:numId w:val="7"/>
        </w:numPr>
        <w:spacing w:line="360" w:lineRule="auto"/>
        <w:ind w:firstLineChars="0"/>
        <w:jc w:val="left"/>
        <w:rPr>
          <w:rFonts w:ascii="宋体" w:eastAsia="宋体" w:hAnsi="宋体"/>
          <w:sz w:val="24"/>
          <w:szCs w:val="24"/>
        </w:rPr>
      </w:pPr>
      <w:r w:rsidRPr="00F13077">
        <w:rPr>
          <w:rFonts w:ascii="宋体" w:eastAsia="宋体" w:hAnsi="宋体" w:hint="eastAsia"/>
          <w:sz w:val="24"/>
          <w:szCs w:val="24"/>
        </w:rPr>
        <w:t>药物</w:t>
      </w:r>
      <w:r w:rsidR="00F13077" w:rsidRPr="00F13077">
        <w:rPr>
          <w:rFonts w:ascii="宋体" w:eastAsia="宋体" w:hAnsi="宋体" w:hint="eastAsia"/>
          <w:sz w:val="24"/>
          <w:szCs w:val="24"/>
        </w:rPr>
        <w:t>杀灭。</w:t>
      </w:r>
      <w:r w:rsidR="00F13077" w:rsidRPr="00F13077">
        <w:rPr>
          <w:rFonts w:ascii="宋体" w:eastAsia="宋体" w:hAnsi="宋体" w:hint="eastAsia"/>
          <w:sz w:val="24"/>
          <w:szCs w:val="24"/>
        </w:rPr>
        <w:t>全年布放,按照蟑螂生态习性,对重点环境进行预防性用药,用药根据不同环境,分别采用灭蟑颗粒和胶饵等,投放时做到少量多堆、容器投放、不污染食品且到位；发现密度较高时,视具体情况作点状喷洒或缝隙喷洒,降低密度。当某区域突然出现单体、群居蟑螂或蟑螂尸体，立即对现场附近区域进行勘查，找出孳生地或入侵途径，确认是主动入侵或被动入侵。如物品设备携带入侵对其附近区域、设备进行处理。当数量较大时，在保证食品生产安全的情况下采取药物直接触杀，难以清除的墙角缝隙或设备内部予以点胶处理，在周边安装固定监测设施（粘蟑屋）进行监控。若为内部孳生，检查孳生地，如垃圾堆、垃圾暂存处、下水管道口等地进行药物处理，周边安装固定监测设施进行监控。</w:t>
      </w:r>
    </w:p>
    <w:p w:rsidR="00F13077" w:rsidRDefault="00F13077" w:rsidP="00CF70E1">
      <w:pPr>
        <w:pStyle w:val="a7"/>
        <w:numPr>
          <w:ilvl w:val="0"/>
          <w:numId w:val="7"/>
        </w:numPr>
        <w:spacing w:line="360" w:lineRule="auto"/>
        <w:ind w:firstLineChars="0"/>
        <w:jc w:val="left"/>
        <w:rPr>
          <w:rFonts w:ascii="宋体" w:eastAsia="宋体" w:hAnsi="宋体"/>
          <w:sz w:val="24"/>
          <w:szCs w:val="24"/>
        </w:rPr>
      </w:pPr>
      <w:r w:rsidRPr="00F13077">
        <w:rPr>
          <w:rFonts w:ascii="宋体" w:eastAsia="宋体" w:hAnsi="宋体" w:hint="eastAsia"/>
          <w:sz w:val="24"/>
          <w:szCs w:val="24"/>
        </w:rPr>
        <w:t>蟑螂密度监测</w:t>
      </w:r>
      <w:r w:rsidRPr="00F13077">
        <w:rPr>
          <w:rFonts w:ascii="宋体" w:eastAsia="宋体" w:hAnsi="宋体" w:hint="eastAsia"/>
          <w:sz w:val="24"/>
          <w:szCs w:val="24"/>
        </w:rPr>
        <w:t>。</w:t>
      </w:r>
      <w:r w:rsidRPr="00F13077">
        <w:rPr>
          <w:rFonts w:ascii="宋体" w:eastAsia="宋体" w:hAnsi="宋体" w:hint="eastAsia"/>
          <w:sz w:val="24"/>
          <w:szCs w:val="24"/>
        </w:rPr>
        <w:t>采用目测法或药激法,每月一次。</w:t>
      </w:r>
      <w:r>
        <w:rPr>
          <w:rFonts w:ascii="宋体" w:eastAsia="宋体" w:hAnsi="宋体" w:hint="eastAsia"/>
          <w:sz w:val="24"/>
          <w:szCs w:val="24"/>
        </w:rPr>
        <w:t>“国标”</w:t>
      </w:r>
      <w:r w:rsidRPr="00F13077">
        <w:rPr>
          <w:rFonts w:ascii="宋体" w:eastAsia="宋体" w:hAnsi="宋体" w:hint="eastAsia"/>
          <w:sz w:val="24"/>
          <w:szCs w:val="24"/>
        </w:rPr>
        <w:t>为室内有蟑螂成虫或若虫性房间不超过</w:t>
      </w:r>
      <w:r>
        <w:rPr>
          <w:rFonts w:ascii="宋体" w:eastAsia="宋体" w:hAnsi="宋体"/>
          <w:sz w:val="24"/>
          <w:szCs w:val="24"/>
        </w:rPr>
        <w:t>3</w:t>
      </w:r>
      <w:r w:rsidRPr="00F13077">
        <w:rPr>
          <w:rFonts w:ascii="宋体" w:eastAsia="宋体" w:hAnsi="宋体" w:hint="eastAsia"/>
          <w:sz w:val="24"/>
          <w:szCs w:val="24"/>
        </w:rPr>
        <w:t>%,有活蟑螂卵輔房间不超过2%,平均每间房间不超过</w:t>
      </w:r>
      <w:r>
        <w:rPr>
          <w:rFonts w:ascii="宋体" w:eastAsia="宋体" w:hAnsi="宋体"/>
          <w:sz w:val="24"/>
          <w:szCs w:val="24"/>
        </w:rPr>
        <w:t>4</w:t>
      </w:r>
      <w:r w:rsidRPr="00F13077">
        <w:rPr>
          <w:rFonts w:ascii="宋体" w:eastAsia="宋体" w:hAnsi="宋体" w:hint="eastAsia"/>
          <w:sz w:val="24"/>
          <w:szCs w:val="24"/>
        </w:rPr>
        <w:t>只；有蟑螂粪便、蜕皮等幢迹的房间不超过5%。</w:t>
      </w:r>
    </w:p>
    <w:p w:rsidR="00F13077" w:rsidRPr="00F13077" w:rsidRDefault="00F13077" w:rsidP="00F13077">
      <w:pPr>
        <w:spacing w:line="360" w:lineRule="auto"/>
        <w:jc w:val="left"/>
        <w:rPr>
          <w:rFonts w:ascii="宋体" w:eastAsia="宋体" w:hAnsi="宋体" w:hint="eastAsia"/>
          <w:sz w:val="24"/>
          <w:szCs w:val="24"/>
        </w:rPr>
      </w:pPr>
    </w:p>
    <w:p w:rsidR="00F13077" w:rsidRPr="00CF70E1" w:rsidRDefault="00F13077" w:rsidP="00F13077">
      <w:pPr>
        <w:pStyle w:val="a7"/>
        <w:numPr>
          <w:ilvl w:val="0"/>
          <w:numId w:val="1"/>
        </w:numPr>
        <w:spacing w:line="360" w:lineRule="auto"/>
        <w:ind w:firstLineChars="0"/>
        <w:jc w:val="left"/>
        <w:rPr>
          <w:rFonts w:ascii="宋体" w:eastAsia="宋体" w:hAnsi="宋体"/>
          <w:b/>
          <w:sz w:val="24"/>
          <w:szCs w:val="24"/>
        </w:rPr>
      </w:pPr>
      <w:r>
        <w:rPr>
          <w:rFonts w:ascii="宋体" w:eastAsia="宋体" w:hAnsi="宋体" w:hint="eastAsia"/>
          <w:b/>
          <w:sz w:val="24"/>
          <w:szCs w:val="24"/>
        </w:rPr>
        <w:t>服务要求</w:t>
      </w:r>
      <w:r w:rsidRPr="00CF70E1">
        <w:rPr>
          <w:rFonts w:ascii="宋体" w:eastAsia="宋体" w:hAnsi="宋体" w:hint="eastAsia"/>
          <w:b/>
          <w:sz w:val="24"/>
          <w:szCs w:val="24"/>
        </w:rPr>
        <w:t>：</w:t>
      </w:r>
    </w:p>
    <w:p w:rsidR="00F13077" w:rsidRPr="008B2C09" w:rsidRDefault="00F13077" w:rsidP="008B2C09">
      <w:pPr>
        <w:pStyle w:val="a7"/>
        <w:numPr>
          <w:ilvl w:val="1"/>
          <w:numId w:val="1"/>
        </w:numPr>
        <w:shd w:val="clear" w:color="auto" w:fill="FFFFFF"/>
        <w:spacing w:beforeLines="50" w:before="156" w:afterLines="50" w:after="156" w:line="500" w:lineRule="exact"/>
        <w:ind w:firstLineChars="0"/>
        <w:jc w:val="left"/>
        <w:rPr>
          <w:rFonts w:ascii="宋体" w:eastAsia="宋体" w:hAnsi="宋体"/>
          <w:sz w:val="24"/>
          <w:szCs w:val="24"/>
        </w:rPr>
      </w:pPr>
      <w:r w:rsidRPr="008B2C09">
        <w:rPr>
          <w:rFonts w:ascii="宋体" w:eastAsia="宋体" w:hAnsi="宋体" w:hint="eastAsia"/>
          <w:sz w:val="24"/>
          <w:szCs w:val="24"/>
        </w:rPr>
        <w:t>项目管理要求：至少1名现场管理人员</w:t>
      </w:r>
      <w:r w:rsidRPr="008B2C09">
        <w:rPr>
          <w:rFonts w:ascii="宋体" w:eastAsia="宋体" w:hAnsi="宋体" w:hint="eastAsia"/>
          <w:sz w:val="24"/>
          <w:szCs w:val="24"/>
        </w:rPr>
        <w:t>负责本项目病媒生物控制工作安排以及院区的联络和资料管理。</w:t>
      </w:r>
      <w:r w:rsidRPr="008B2C09">
        <w:rPr>
          <w:rFonts w:ascii="宋体" w:eastAsia="宋体" w:hAnsi="宋体" w:hint="eastAsia"/>
          <w:sz w:val="24"/>
          <w:szCs w:val="24"/>
        </w:rPr>
        <w:t>能配备足够的</w:t>
      </w:r>
      <w:r w:rsidRPr="008B2C09">
        <w:rPr>
          <w:rFonts w:ascii="宋体" w:eastAsia="宋体" w:hAnsi="宋体" w:hint="eastAsia"/>
          <w:sz w:val="24"/>
          <w:szCs w:val="24"/>
        </w:rPr>
        <w:t>施工及现场质检人员名负责本项目病媒生物控制所有日常工作的现场操作以及技术督导工作。</w:t>
      </w:r>
      <w:r w:rsidRPr="008B2C09">
        <w:rPr>
          <w:rFonts w:ascii="宋体" w:eastAsia="宋体" w:hAnsi="宋体" w:hint="eastAsia"/>
          <w:sz w:val="24"/>
          <w:szCs w:val="24"/>
        </w:rPr>
        <w:t>同时有应急力量保障处理突发工作。</w:t>
      </w:r>
    </w:p>
    <w:p w:rsidR="00F13077" w:rsidRPr="008B2C09" w:rsidRDefault="008B2C09" w:rsidP="008B2C09">
      <w:pPr>
        <w:pStyle w:val="a7"/>
        <w:numPr>
          <w:ilvl w:val="1"/>
          <w:numId w:val="1"/>
        </w:numPr>
        <w:shd w:val="clear" w:color="auto" w:fill="FFFFFF"/>
        <w:spacing w:beforeLines="50" w:before="156" w:afterLines="50" w:after="156" w:line="500" w:lineRule="exact"/>
        <w:ind w:firstLineChars="0"/>
        <w:jc w:val="left"/>
        <w:rPr>
          <w:rFonts w:ascii="宋体" w:eastAsia="宋体" w:hAnsi="宋体"/>
          <w:sz w:val="24"/>
          <w:szCs w:val="24"/>
        </w:rPr>
      </w:pPr>
      <w:r w:rsidRPr="008B2C09">
        <w:rPr>
          <w:rFonts w:ascii="宋体" w:eastAsia="宋体" w:hAnsi="宋体" w:hint="eastAsia"/>
          <w:sz w:val="24"/>
          <w:szCs w:val="24"/>
        </w:rPr>
        <w:t>对医院工作人员及物业人员提供相关病房防治工作指导。</w:t>
      </w:r>
    </w:p>
    <w:p w:rsidR="008B2C09" w:rsidRDefault="005C1270" w:rsidP="008B2C09">
      <w:pPr>
        <w:pStyle w:val="a7"/>
        <w:numPr>
          <w:ilvl w:val="1"/>
          <w:numId w:val="1"/>
        </w:numPr>
        <w:shd w:val="clear" w:color="auto" w:fill="FFFFFF"/>
        <w:spacing w:beforeLines="50" w:before="156" w:afterLines="50" w:after="156" w:line="500" w:lineRule="exact"/>
        <w:ind w:firstLineChars="0"/>
        <w:jc w:val="left"/>
        <w:rPr>
          <w:rFonts w:ascii="宋体" w:eastAsia="宋体" w:hAnsi="宋体"/>
          <w:sz w:val="24"/>
          <w:szCs w:val="24"/>
        </w:rPr>
      </w:pPr>
      <w:r>
        <w:rPr>
          <w:rFonts w:ascii="宋体" w:eastAsia="宋体" w:hAnsi="宋体" w:hint="eastAsia"/>
          <w:sz w:val="24"/>
          <w:szCs w:val="24"/>
        </w:rPr>
        <w:t>有完善的管理制度和管理体系，有相应的应急处置预案和经验。</w:t>
      </w:r>
      <w:r>
        <w:rPr>
          <w:rFonts w:ascii="宋体" w:eastAsia="宋体" w:hAnsi="宋体"/>
          <w:sz w:val="24"/>
          <w:szCs w:val="24"/>
        </w:rPr>
        <w:t>1</w:t>
      </w:r>
      <w:r>
        <w:rPr>
          <w:rFonts w:ascii="宋体" w:eastAsia="宋体" w:hAnsi="宋体" w:hint="eastAsia"/>
          <w:sz w:val="24"/>
          <w:szCs w:val="24"/>
        </w:rPr>
        <w:t>小时内应急响应，</w:t>
      </w:r>
      <w:r>
        <w:rPr>
          <w:rFonts w:ascii="宋体" w:eastAsia="宋体" w:hAnsi="宋体"/>
          <w:sz w:val="24"/>
          <w:szCs w:val="24"/>
        </w:rPr>
        <w:t>4</w:t>
      </w:r>
      <w:r>
        <w:rPr>
          <w:rFonts w:ascii="宋体" w:eastAsia="宋体" w:hAnsi="宋体" w:hint="eastAsia"/>
          <w:sz w:val="24"/>
          <w:szCs w:val="24"/>
        </w:rPr>
        <w:t>小时内到场处置。</w:t>
      </w:r>
    </w:p>
    <w:p w:rsidR="005C1270" w:rsidRDefault="005C1270" w:rsidP="008B2C09">
      <w:pPr>
        <w:pStyle w:val="a7"/>
        <w:numPr>
          <w:ilvl w:val="1"/>
          <w:numId w:val="1"/>
        </w:numPr>
        <w:shd w:val="clear" w:color="auto" w:fill="FFFFFF"/>
        <w:spacing w:beforeLines="50" w:before="156" w:afterLines="50" w:after="156" w:line="500" w:lineRule="exact"/>
        <w:ind w:firstLineChars="0"/>
        <w:jc w:val="left"/>
        <w:rPr>
          <w:rFonts w:ascii="宋体" w:eastAsia="宋体" w:hAnsi="宋体"/>
          <w:sz w:val="24"/>
          <w:szCs w:val="24"/>
        </w:rPr>
      </w:pPr>
      <w:r>
        <w:rPr>
          <w:rFonts w:ascii="宋体" w:eastAsia="宋体" w:hAnsi="宋体" w:hint="eastAsia"/>
          <w:sz w:val="24"/>
          <w:szCs w:val="24"/>
        </w:rPr>
        <w:lastRenderedPageBreak/>
        <w:t>在现场布置的各类投药设施有警示标识，如因警示不规范导致的事故由服务方承担责任。</w:t>
      </w:r>
    </w:p>
    <w:p w:rsidR="005C1270" w:rsidRDefault="005C1270" w:rsidP="008B2C09">
      <w:pPr>
        <w:pStyle w:val="a7"/>
        <w:numPr>
          <w:ilvl w:val="1"/>
          <w:numId w:val="1"/>
        </w:numPr>
        <w:shd w:val="clear" w:color="auto" w:fill="FFFFFF"/>
        <w:spacing w:beforeLines="50" w:before="156" w:afterLines="50" w:after="156" w:line="500" w:lineRule="exact"/>
        <w:ind w:firstLineChars="0"/>
        <w:jc w:val="left"/>
        <w:rPr>
          <w:rFonts w:ascii="宋体" w:eastAsia="宋体" w:hAnsi="宋体"/>
          <w:sz w:val="24"/>
          <w:szCs w:val="24"/>
        </w:rPr>
      </w:pPr>
      <w:r w:rsidRPr="005C1270">
        <w:rPr>
          <w:rFonts w:ascii="宋体" w:eastAsia="宋体" w:hAnsi="宋体" w:hint="eastAsia"/>
          <w:sz w:val="24"/>
          <w:szCs w:val="24"/>
        </w:rPr>
        <w:t>在</w:t>
      </w:r>
      <w:r>
        <w:rPr>
          <w:rFonts w:ascii="宋体" w:eastAsia="宋体" w:hAnsi="宋体" w:hint="eastAsia"/>
          <w:sz w:val="24"/>
          <w:szCs w:val="24"/>
        </w:rPr>
        <w:t>各级</w:t>
      </w:r>
      <w:r w:rsidRPr="005C1270">
        <w:rPr>
          <w:rFonts w:ascii="宋体" w:eastAsia="宋体" w:hAnsi="宋体" w:hint="eastAsia"/>
          <w:sz w:val="24"/>
          <w:szCs w:val="24"/>
        </w:rPr>
        <w:t>病媒</w:t>
      </w:r>
      <w:r>
        <w:rPr>
          <w:rFonts w:ascii="宋体" w:eastAsia="宋体" w:hAnsi="宋体" w:hint="eastAsia"/>
          <w:sz w:val="24"/>
          <w:szCs w:val="24"/>
        </w:rPr>
        <w:t>生物</w:t>
      </w:r>
      <w:r w:rsidRPr="005C1270">
        <w:rPr>
          <w:rFonts w:ascii="宋体" w:eastAsia="宋体" w:hAnsi="宋体" w:hint="eastAsia"/>
          <w:sz w:val="24"/>
          <w:szCs w:val="24"/>
        </w:rPr>
        <w:t>防治工作检查中</w:t>
      </w:r>
      <w:r>
        <w:rPr>
          <w:rFonts w:ascii="宋体" w:eastAsia="宋体" w:hAnsi="宋体" w:hint="eastAsia"/>
          <w:sz w:val="24"/>
          <w:szCs w:val="24"/>
        </w:rPr>
        <w:t>达标</w:t>
      </w:r>
      <w:r w:rsidRPr="005C1270">
        <w:rPr>
          <w:rFonts w:ascii="宋体" w:eastAsia="宋体" w:hAnsi="宋体" w:hint="eastAsia"/>
          <w:sz w:val="24"/>
          <w:szCs w:val="24"/>
        </w:rPr>
        <w:t>。</w:t>
      </w:r>
    </w:p>
    <w:p w:rsidR="005C1270" w:rsidRDefault="005C1270" w:rsidP="005C1270">
      <w:pPr>
        <w:shd w:val="clear" w:color="auto" w:fill="FFFFFF"/>
        <w:spacing w:beforeLines="50" w:before="156" w:afterLines="50" w:after="156" w:line="500" w:lineRule="exact"/>
        <w:jc w:val="left"/>
        <w:rPr>
          <w:rFonts w:ascii="宋体" w:eastAsia="宋体" w:hAnsi="宋体"/>
          <w:sz w:val="24"/>
          <w:szCs w:val="24"/>
        </w:rPr>
      </w:pPr>
    </w:p>
    <w:p w:rsidR="005C1270" w:rsidRPr="00F10BBE" w:rsidRDefault="005C1270" w:rsidP="005C1270">
      <w:pPr>
        <w:pStyle w:val="a7"/>
        <w:numPr>
          <w:ilvl w:val="0"/>
          <w:numId w:val="1"/>
        </w:numPr>
        <w:shd w:val="clear" w:color="auto" w:fill="FFFFFF"/>
        <w:spacing w:beforeLines="50" w:before="156" w:afterLines="50" w:after="156" w:line="500" w:lineRule="exact"/>
        <w:ind w:firstLineChars="0"/>
        <w:jc w:val="left"/>
        <w:rPr>
          <w:rFonts w:ascii="宋体" w:eastAsia="宋体" w:hAnsi="宋体"/>
          <w:sz w:val="24"/>
          <w:szCs w:val="24"/>
        </w:rPr>
      </w:pPr>
      <w:r w:rsidRPr="005C1270">
        <w:rPr>
          <w:rFonts w:ascii="宋体" w:eastAsia="宋体" w:hAnsi="宋体" w:hint="eastAsia"/>
          <w:b/>
          <w:sz w:val="24"/>
          <w:szCs w:val="24"/>
        </w:rPr>
        <w:t>报价要求：</w:t>
      </w:r>
      <w:r w:rsidRPr="00F10BBE">
        <w:rPr>
          <w:rFonts w:ascii="宋体" w:eastAsia="宋体" w:hAnsi="宋体" w:hint="eastAsia"/>
          <w:sz w:val="24"/>
          <w:szCs w:val="24"/>
        </w:rPr>
        <w:t>本预算包括固定部分</w:t>
      </w:r>
      <w:r w:rsidR="00F10BBE">
        <w:rPr>
          <w:rFonts w:ascii="宋体" w:eastAsia="宋体" w:hAnsi="宋体" w:hint="eastAsia"/>
          <w:sz w:val="24"/>
          <w:szCs w:val="24"/>
        </w:rPr>
        <w:t>+</w:t>
      </w:r>
      <w:r w:rsidRPr="00F10BBE">
        <w:rPr>
          <w:rFonts w:ascii="宋体" w:eastAsia="宋体" w:hAnsi="宋体" w:hint="eastAsia"/>
          <w:sz w:val="24"/>
          <w:szCs w:val="24"/>
        </w:rPr>
        <w:t>按实结算部分</w:t>
      </w:r>
      <w:r w:rsidR="00F10BBE">
        <w:rPr>
          <w:rFonts w:ascii="宋体" w:eastAsia="宋体" w:hAnsi="宋体" w:hint="eastAsia"/>
          <w:sz w:val="24"/>
          <w:szCs w:val="24"/>
        </w:rPr>
        <w:t>，总费用不超年度预算。</w:t>
      </w:r>
    </w:p>
    <w:p w:rsidR="006D5005" w:rsidRPr="006D5005" w:rsidRDefault="005C1270" w:rsidP="006D5005">
      <w:pPr>
        <w:pStyle w:val="a7"/>
        <w:numPr>
          <w:ilvl w:val="1"/>
          <w:numId w:val="1"/>
        </w:numPr>
        <w:shd w:val="clear" w:color="auto" w:fill="FFFFFF"/>
        <w:spacing w:beforeLines="50" w:before="156" w:afterLines="50" w:after="156" w:line="500" w:lineRule="exact"/>
        <w:ind w:firstLineChars="0"/>
        <w:jc w:val="left"/>
        <w:rPr>
          <w:rFonts w:ascii="宋体" w:eastAsia="宋体" w:hAnsi="宋体"/>
          <w:sz w:val="24"/>
          <w:szCs w:val="24"/>
        </w:rPr>
      </w:pPr>
      <w:r w:rsidRPr="006D5005">
        <w:rPr>
          <w:rFonts w:ascii="宋体" w:eastAsia="宋体" w:hAnsi="宋体" w:hint="eastAsia"/>
          <w:b/>
          <w:sz w:val="24"/>
          <w:szCs w:val="24"/>
        </w:rPr>
        <w:t>项目固定</w:t>
      </w:r>
      <w:r w:rsidR="00F10BBE" w:rsidRPr="006D5005">
        <w:rPr>
          <w:rFonts w:ascii="宋体" w:eastAsia="宋体" w:hAnsi="宋体" w:hint="eastAsia"/>
          <w:b/>
          <w:sz w:val="24"/>
          <w:szCs w:val="24"/>
        </w:rPr>
        <w:t>费用</w:t>
      </w:r>
      <w:r w:rsidRPr="006D5005">
        <w:rPr>
          <w:rFonts w:ascii="宋体" w:eastAsia="宋体" w:hAnsi="宋体" w:hint="eastAsia"/>
          <w:b/>
          <w:sz w:val="24"/>
          <w:szCs w:val="24"/>
        </w:rPr>
        <w:t>部分：</w:t>
      </w:r>
      <w:r w:rsidRPr="006D5005">
        <w:rPr>
          <w:rFonts w:ascii="宋体" w:eastAsia="宋体" w:hAnsi="宋体" w:hint="eastAsia"/>
          <w:sz w:val="24"/>
          <w:szCs w:val="24"/>
        </w:rPr>
        <w:t>包括</w:t>
      </w:r>
      <w:r w:rsidR="00F10BBE" w:rsidRPr="006D5005">
        <w:rPr>
          <w:rFonts w:ascii="宋体" w:eastAsia="宋体" w:hAnsi="宋体" w:hint="eastAsia"/>
          <w:sz w:val="24"/>
          <w:szCs w:val="24"/>
        </w:rPr>
        <w:t>全年</w:t>
      </w:r>
      <w:r w:rsidR="00F10BBE" w:rsidRPr="006D5005">
        <w:rPr>
          <w:rFonts w:ascii="宋体" w:eastAsia="宋体" w:hAnsi="宋体" w:hint="eastAsia"/>
          <w:sz w:val="24"/>
          <w:szCs w:val="24"/>
        </w:rPr>
        <w:t>鼠类、蟑螂、蚊类、蝇类及其它飞虫类</w:t>
      </w:r>
      <w:r w:rsidR="00F10BBE" w:rsidRPr="006D5005">
        <w:rPr>
          <w:rFonts w:ascii="宋体" w:eastAsia="宋体" w:hAnsi="宋体" w:hint="eastAsia"/>
          <w:sz w:val="24"/>
          <w:szCs w:val="24"/>
        </w:rPr>
        <w:t>防治服务费及药剂材料费、人工费。服务频率：</w:t>
      </w:r>
      <w:r w:rsidR="00F10BBE" w:rsidRPr="006D5005">
        <w:rPr>
          <w:rFonts w:ascii="宋体" w:eastAsia="宋体" w:hAnsi="宋体" w:hint="eastAsia"/>
          <w:sz w:val="24"/>
          <w:szCs w:val="24"/>
        </w:rPr>
        <w:t>灭蚊蝇每月4次，灭鼠蟑每月1次，五月大范围集中整治1次（20天）</w:t>
      </w:r>
      <w:r w:rsidR="00F10BBE" w:rsidRPr="006D5005">
        <w:rPr>
          <w:rFonts w:ascii="宋体" w:eastAsia="宋体" w:hAnsi="宋体" w:hint="eastAsia"/>
          <w:sz w:val="24"/>
          <w:szCs w:val="24"/>
        </w:rPr>
        <w:t>。</w:t>
      </w:r>
    </w:p>
    <w:p w:rsidR="006D5005" w:rsidRDefault="006D5005" w:rsidP="006D5005">
      <w:pPr>
        <w:pStyle w:val="a7"/>
        <w:shd w:val="clear" w:color="auto" w:fill="FFFFFF"/>
        <w:spacing w:beforeLines="50" w:before="156" w:afterLines="50" w:after="156" w:line="500" w:lineRule="exact"/>
        <w:ind w:left="780" w:firstLineChars="0" w:firstLine="0"/>
        <w:jc w:val="left"/>
        <w:rPr>
          <w:rFonts w:ascii="宋体" w:eastAsia="宋体" w:hAnsi="宋体"/>
          <w:sz w:val="24"/>
          <w:szCs w:val="24"/>
          <w:u w:val="single"/>
        </w:rPr>
      </w:pPr>
      <w:r w:rsidRPr="006D5005">
        <w:rPr>
          <w:rFonts w:ascii="宋体" w:eastAsia="宋体" w:hAnsi="宋体" w:hint="eastAsia"/>
          <w:sz w:val="24"/>
          <w:szCs w:val="24"/>
          <w:u w:val="single"/>
        </w:rPr>
        <w:t>报价要求：列分项报价及总价</w:t>
      </w:r>
    </w:p>
    <w:p w:rsidR="00F10BBE" w:rsidRPr="006D5005" w:rsidRDefault="006D5005" w:rsidP="006D5005">
      <w:pPr>
        <w:shd w:val="clear" w:color="auto" w:fill="FFFFFF"/>
        <w:spacing w:beforeLines="50" w:before="156" w:afterLines="50" w:after="156" w:line="500" w:lineRule="exact"/>
        <w:ind w:firstLineChars="200" w:firstLine="482"/>
        <w:jc w:val="left"/>
        <w:rPr>
          <w:rFonts w:ascii="宋体" w:eastAsia="宋体" w:hAnsi="宋体"/>
          <w:sz w:val="24"/>
          <w:szCs w:val="24"/>
          <w:u w:val="single"/>
        </w:rPr>
      </w:pPr>
      <w:r>
        <w:rPr>
          <w:rFonts w:ascii="宋体" w:eastAsia="宋体" w:hAnsi="宋体"/>
          <w:b/>
          <w:sz w:val="24"/>
          <w:szCs w:val="24"/>
        </w:rPr>
        <w:t>2</w:t>
      </w:r>
      <w:r>
        <w:rPr>
          <w:rFonts w:ascii="宋体" w:eastAsia="宋体" w:hAnsi="宋体" w:hint="eastAsia"/>
          <w:b/>
          <w:sz w:val="24"/>
          <w:szCs w:val="24"/>
        </w:rPr>
        <w:t>、</w:t>
      </w:r>
      <w:r w:rsidR="00F10BBE" w:rsidRPr="006D5005">
        <w:rPr>
          <w:rFonts w:ascii="宋体" w:eastAsia="宋体" w:hAnsi="宋体" w:hint="eastAsia"/>
          <w:b/>
          <w:sz w:val="24"/>
          <w:szCs w:val="24"/>
        </w:rPr>
        <w:t>按实际结算部分：</w:t>
      </w:r>
      <w:r w:rsidR="00F10BBE" w:rsidRPr="006D5005">
        <w:rPr>
          <w:rFonts w:ascii="宋体" w:eastAsia="宋体" w:hAnsi="宋体" w:hint="eastAsia"/>
          <w:sz w:val="24"/>
          <w:szCs w:val="24"/>
        </w:rPr>
        <w:t>根据以下明细，医院按实际发生数结算</w:t>
      </w:r>
    </w:p>
    <w:tbl>
      <w:tblPr>
        <w:tblStyle w:val="a8"/>
        <w:tblW w:w="8025" w:type="dxa"/>
        <w:tblInd w:w="421" w:type="dxa"/>
        <w:tblLook w:val="04A0" w:firstRow="1" w:lastRow="0" w:firstColumn="1" w:lastColumn="0" w:noHBand="0" w:noVBand="1"/>
      </w:tblPr>
      <w:tblGrid>
        <w:gridCol w:w="2146"/>
        <w:gridCol w:w="1935"/>
        <w:gridCol w:w="2290"/>
        <w:gridCol w:w="1654"/>
      </w:tblGrid>
      <w:tr w:rsidR="006D5005" w:rsidRPr="006D5005" w:rsidTr="006D5005">
        <w:trPr>
          <w:trHeight w:val="543"/>
        </w:trPr>
        <w:tc>
          <w:tcPr>
            <w:tcW w:w="2146" w:type="dxa"/>
            <w:vAlign w:val="center"/>
          </w:tcPr>
          <w:p w:rsidR="006D5005" w:rsidRPr="006D5005" w:rsidRDefault="006D5005" w:rsidP="00ED035E">
            <w:pPr>
              <w:pStyle w:val="Bodytext2"/>
              <w:shd w:val="clear" w:color="auto" w:fill="auto"/>
              <w:spacing w:before="0" w:line="240" w:lineRule="auto"/>
              <w:jc w:val="left"/>
              <w:rPr>
                <w:rFonts w:ascii="宋体" w:eastAsia="宋体" w:hAnsi="宋体" w:cs="宋体"/>
                <w:bCs/>
                <w:sz w:val="24"/>
                <w:szCs w:val="24"/>
              </w:rPr>
            </w:pPr>
            <w:r w:rsidRPr="006D5005">
              <w:rPr>
                <w:rFonts w:ascii="宋体" w:eastAsia="宋体" w:hAnsi="宋体" w:cs="宋体" w:hint="eastAsia"/>
                <w:bCs/>
                <w:sz w:val="24"/>
                <w:szCs w:val="24"/>
              </w:rPr>
              <w:t>名称</w:t>
            </w:r>
          </w:p>
        </w:tc>
        <w:tc>
          <w:tcPr>
            <w:tcW w:w="1935" w:type="dxa"/>
            <w:vAlign w:val="center"/>
          </w:tcPr>
          <w:p w:rsidR="006D5005" w:rsidRPr="006D5005" w:rsidRDefault="006D5005" w:rsidP="00ED035E">
            <w:pPr>
              <w:pStyle w:val="Bodytext2"/>
              <w:shd w:val="clear" w:color="auto" w:fill="auto"/>
              <w:spacing w:before="0" w:line="240" w:lineRule="auto"/>
              <w:jc w:val="left"/>
              <w:rPr>
                <w:rFonts w:ascii="宋体" w:eastAsia="宋体" w:hAnsi="宋体" w:cs="宋体"/>
                <w:bCs/>
                <w:sz w:val="24"/>
                <w:szCs w:val="24"/>
              </w:rPr>
            </w:pPr>
            <w:r>
              <w:rPr>
                <w:rFonts w:ascii="宋体" w:eastAsia="宋体" w:hAnsi="宋体" w:cs="宋体" w:hint="eastAsia"/>
                <w:bCs/>
                <w:sz w:val="24"/>
                <w:szCs w:val="24"/>
                <w:lang w:eastAsia="zh-CN"/>
              </w:rPr>
              <w:t>品牌</w:t>
            </w:r>
          </w:p>
        </w:tc>
        <w:tc>
          <w:tcPr>
            <w:tcW w:w="2290" w:type="dxa"/>
            <w:vAlign w:val="center"/>
          </w:tcPr>
          <w:p w:rsidR="006D5005" w:rsidRPr="006D5005" w:rsidRDefault="006D5005" w:rsidP="00ED035E">
            <w:pPr>
              <w:pStyle w:val="Bodytext2"/>
              <w:shd w:val="clear" w:color="auto" w:fill="auto"/>
              <w:spacing w:before="0" w:line="240" w:lineRule="auto"/>
              <w:jc w:val="left"/>
              <w:rPr>
                <w:rFonts w:ascii="宋体" w:eastAsia="宋体" w:hAnsi="宋体" w:cs="宋体"/>
                <w:bCs/>
                <w:sz w:val="24"/>
                <w:szCs w:val="24"/>
              </w:rPr>
            </w:pPr>
            <w:r>
              <w:rPr>
                <w:rFonts w:ascii="宋体" w:eastAsia="宋体" w:hAnsi="宋体" w:cs="宋体" w:hint="eastAsia"/>
                <w:bCs/>
                <w:sz w:val="24"/>
                <w:szCs w:val="24"/>
                <w:lang w:eastAsia="zh-CN"/>
              </w:rPr>
              <w:t>单价（元）</w:t>
            </w:r>
          </w:p>
        </w:tc>
        <w:tc>
          <w:tcPr>
            <w:tcW w:w="1654" w:type="dxa"/>
            <w:vAlign w:val="center"/>
          </w:tcPr>
          <w:p w:rsidR="006D5005" w:rsidRPr="006D5005" w:rsidRDefault="006D5005" w:rsidP="00ED035E">
            <w:pPr>
              <w:pStyle w:val="Bodytext2"/>
              <w:shd w:val="clear" w:color="auto" w:fill="auto"/>
              <w:spacing w:before="0" w:line="240" w:lineRule="auto"/>
              <w:jc w:val="left"/>
              <w:rPr>
                <w:rFonts w:ascii="宋体" w:eastAsia="宋体" w:hAnsi="宋体" w:cs="宋体"/>
                <w:bCs/>
                <w:sz w:val="24"/>
                <w:szCs w:val="24"/>
              </w:rPr>
            </w:pPr>
            <w:r>
              <w:rPr>
                <w:rFonts w:ascii="宋体" w:eastAsia="宋体" w:hAnsi="宋体" w:cs="宋体" w:hint="eastAsia"/>
                <w:bCs/>
                <w:sz w:val="24"/>
                <w:szCs w:val="24"/>
                <w:lang w:eastAsia="zh-CN"/>
              </w:rPr>
              <w:t>报价单位</w:t>
            </w:r>
          </w:p>
        </w:tc>
      </w:tr>
      <w:tr w:rsidR="006D5005" w:rsidRPr="006D5005" w:rsidTr="006D5005">
        <w:trPr>
          <w:trHeight w:val="571"/>
        </w:trPr>
        <w:tc>
          <w:tcPr>
            <w:tcW w:w="2146" w:type="dxa"/>
            <w:vAlign w:val="center"/>
          </w:tcPr>
          <w:p w:rsidR="006D5005" w:rsidRPr="006D5005" w:rsidRDefault="006D5005" w:rsidP="006D5005">
            <w:pPr>
              <w:pStyle w:val="Bodytext2"/>
              <w:shd w:val="clear" w:color="auto" w:fill="auto"/>
              <w:spacing w:before="0" w:line="240" w:lineRule="auto"/>
              <w:jc w:val="left"/>
              <w:rPr>
                <w:rFonts w:ascii="宋体" w:eastAsia="宋体" w:hAnsi="宋体" w:cs="宋体"/>
                <w:sz w:val="24"/>
                <w:szCs w:val="24"/>
                <w:lang w:eastAsia="zh-CN"/>
              </w:rPr>
            </w:pPr>
            <w:r w:rsidRPr="006D5005">
              <w:rPr>
                <w:rFonts w:ascii="宋体" w:eastAsia="宋体" w:hAnsi="宋体" w:cs="宋体" w:hint="eastAsia"/>
                <w:sz w:val="24"/>
                <w:szCs w:val="24"/>
              </w:rPr>
              <w:t>杀蟑胶饵</w:t>
            </w:r>
          </w:p>
        </w:tc>
        <w:tc>
          <w:tcPr>
            <w:tcW w:w="1935" w:type="dxa"/>
            <w:vAlign w:val="center"/>
          </w:tcPr>
          <w:p w:rsidR="006D5005" w:rsidRPr="006D5005" w:rsidRDefault="006D5005" w:rsidP="00ED035E">
            <w:pPr>
              <w:pStyle w:val="Bodytext2"/>
              <w:shd w:val="clear" w:color="auto" w:fill="auto"/>
              <w:spacing w:before="0" w:line="240" w:lineRule="auto"/>
              <w:jc w:val="left"/>
              <w:rPr>
                <w:rFonts w:ascii="宋体" w:eastAsia="宋体" w:hAnsi="宋体" w:cs="宋体"/>
                <w:sz w:val="24"/>
                <w:szCs w:val="24"/>
              </w:rPr>
            </w:pPr>
          </w:p>
        </w:tc>
        <w:tc>
          <w:tcPr>
            <w:tcW w:w="2290" w:type="dxa"/>
            <w:vAlign w:val="center"/>
          </w:tcPr>
          <w:p w:rsidR="006D5005" w:rsidRPr="006D5005" w:rsidRDefault="006D5005" w:rsidP="00ED035E">
            <w:pPr>
              <w:pStyle w:val="Bodytext2"/>
              <w:shd w:val="clear" w:color="auto" w:fill="auto"/>
              <w:spacing w:before="0" w:line="240" w:lineRule="auto"/>
              <w:jc w:val="left"/>
              <w:rPr>
                <w:rFonts w:ascii="宋体" w:eastAsia="宋体" w:hAnsi="宋体" w:cs="宋体"/>
                <w:sz w:val="24"/>
                <w:szCs w:val="24"/>
              </w:rPr>
            </w:pPr>
          </w:p>
        </w:tc>
        <w:tc>
          <w:tcPr>
            <w:tcW w:w="1654" w:type="dxa"/>
            <w:vAlign w:val="center"/>
          </w:tcPr>
          <w:p w:rsidR="006D5005" w:rsidRPr="006D5005" w:rsidRDefault="006D5005" w:rsidP="006D5005">
            <w:pPr>
              <w:pStyle w:val="Bodytext2"/>
              <w:shd w:val="clear" w:color="auto" w:fill="auto"/>
              <w:spacing w:before="0" w:line="240" w:lineRule="auto"/>
              <w:jc w:val="left"/>
              <w:rPr>
                <w:rFonts w:ascii="宋体" w:eastAsia="宋体" w:hAnsi="宋体" w:cs="宋体"/>
                <w:sz w:val="24"/>
                <w:szCs w:val="24"/>
              </w:rPr>
            </w:pPr>
            <w:r>
              <w:rPr>
                <w:rFonts w:ascii="宋体" w:eastAsia="宋体" w:hAnsi="宋体" w:cs="宋体" w:hint="eastAsia"/>
                <w:sz w:val="24"/>
                <w:szCs w:val="24"/>
                <w:lang w:eastAsia="zh-CN"/>
              </w:rPr>
              <w:t>盒</w:t>
            </w:r>
          </w:p>
        </w:tc>
      </w:tr>
      <w:tr w:rsidR="006D5005" w:rsidRPr="006D5005" w:rsidTr="006D5005">
        <w:trPr>
          <w:trHeight w:val="543"/>
        </w:trPr>
        <w:tc>
          <w:tcPr>
            <w:tcW w:w="2146" w:type="dxa"/>
            <w:vAlign w:val="center"/>
          </w:tcPr>
          <w:p w:rsidR="006D5005" w:rsidRPr="006D5005" w:rsidRDefault="006D5005" w:rsidP="006D5005">
            <w:pPr>
              <w:pStyle w:val="Bodytext2"/>
              <w:shd w:val="clear" w:color="auto" w:fill="auto"/>
              <w:spacing w:before="0" w:line="240" w:lineRule="auto"/>
              <w:jc w:val="left"/>
              <w:rPr>
                <w:rFonts w:ascii="宋体" w:eastAsia="宋体" w:hAnsi="宋体" w:cs="宋体"/>
                <w:sz w:val="24"/>
                <w:szCs w:val="24"/>
                <w:lang w:eastAsia="zh-CN"/>
              </w:rPr>
            </w:pPr>
            <w:r w:rsidRPr="006D5005">
              <w:rPr>
                <w:rFonts w:ascii="宋体" w:eastAsia="宋体" w:hAnsi="宋体" w:cs="宋体" w:hint="eastAsia"/>
                <w:sz w:val="24"/>
                <w:szCs w:val="24"/>
              </w:rPr>
              <w:t>杀虫气雾剂</w:t>
            </w:r>
          </w:p>
        </w:tc>
        <w:tc>
          <w:tcPr>
            <w:tcW w:w="1935" w:type="dxa"/>
            <w:vAlign w:val="center"/>
          </w:tcPr>
          <w:p w:rsidR="006D5005" w:rsidRPr="006D5005" w:rsidRDefault="006D5005" w:rsidP="00ED035E">
            <w:pPr>
              <w:pStyle w:val="Bodytext2"/>
              <w:shd w:val="clear" w:color="auto" w:fill="auto"/>
              <w:spacing w:before="0" w:line="240" w:lineRule="auto"/>
              <w:jc w:val="left"/>
              <w:rPr>
                <w:rFonts w:ascii="宋体" w:eastAsia="宋体" w:hAnsi="宋体" w:cs="宋体"/>
                <w:sz w:val="24"/>
                <w:szCs w:val="24"/>
              </w:rPr>
            </w:pPr>
          </w:p>
        </w:tc>
        <w:tc>
          <w:tcPr>
            <w:tcW w:w="2290" w:type="dxa"/>
            <w:vAlign w:val="center"/>
          </w:tcPr>
          <w:p w:rsidR="006D5005" w:rsidRPr="006D5005" w:rsidRDefault="006D5005" w:rsidP="00ED035E">
            <w:pPr>
              <w:pStyle w:val="Bodytext2"/>
              <w:shd w:val="clear" w:color="auto" w:fill="auto"/>
              <w:spacing w:before="0" w:line="240" w:lineRule="auto"/>
              <w:jc w:val="left"/>
              <w:rPr>
                <w:rFonts w:ascii="宋体" w:eastAsia="宋体" w:hAnsi="宋体" w:cs="宋体"/>
                <w:sz w:val="24"/>
                <w:szCs w:val="24"/>
              </w:rPr>
            </w:pPr>
          </w:p>
        </w:tc>
        <w:tc>
          <w:tcPr>
            <w:tcW w:w="1654" w:type="dxa"/>
            <w:vAlign w:val="center"/>
          </w:tcPr>
          <w:p w:rsidR="006D5005" w:rsidRPr="006D5005" w:rsidRDefault="006D5005" w:rsidP="00ED035E">
            <w:pPr>
              <w:pStyle w:val="Bodytext2"/>
              <w:shd w:val="clear" w:color="auto" w:fill="auto"/>
              <w:spacing w:before="0" w:line="240" w:lineRule="auto"/>
              <w:jc w:val="left"/>
              <w:rPr>
                <w:rFonts w:ascii="宋体" w:eastAsia="宋体" w:hAnsi="宋体" w:cs="宋体"/>
                <w:sz w:val="24"/>
                <w:szCs w:val="24"/>
              </w:rPr>
            </w:pPr>
            <w:r>
              <w:rPr>
                <w:rFonts w:ascii="宋体" w:eastAsia="宋体" w:hAnsi="宋体" w:cs="宋体" w:hint="eastAsia"/>
                <w:sz w:val="24"/>
                <w:szCs w:val="24"/>
                <w:lang w:eastAsia="zh-CN"/>
              </w:rPr>
              <w:t>瓶</w:t>
            </w:r>
          </w:p>
        </w:tc>
      </w:tr>
      <w:tr w:rsidR="006D5005" w:rsidRPr="006D5005" w:rsidTr="006D5005">
        <w:trPr>
          <w:trHeight w:val="571"/>
        </w:trPr>
        <w:tc>
          <w:tcPr>
            <w:tcW w:w="2146" w:type="dxa"/>
            <w:vAlign w:val="center"/>
          </w:tcPr>
          <w:p w:rsidR="006D5005" w:rsidRPr="006D5005" w:rsidRDefault="006D5005" w:rsidP="006D5005">
            <w:pPr>
              <w:pStyle w:val="Bodytext2"/>
              <w:shd w:val="clear" w:color="auto" w:fill="auto"/>
              <w:spacing w:before="0" w:line="240" w:lineRule="auto"/>
              <w:jc w:val="left"/>
              <w:rPr>
                <w:rFonts w:ascii="宋体" w:eastAsia="宋体" w:hAnsi="宋体" w:cs="宋体"/>
                <w:sz w:val="24"/>
                <w:szCs w:val="24"/>
                <w:lang w:eastAsia="zh-CN"/>
              </w:rPr>
            </w:pPr>
            <w:r w:rsidRPr="006D5005">
              <w:rPr>
                <w:rFonts w:ascii="宋体" w:eastAsia="宋体" w:hAnsi="宋体" w:cs="宋体" w:hint="eastAsia"/>
                <w:sz w:val="24"/>
                <w:szCs w:val="24"/>
              </w:rPr>
              <w:t>强力粘鼠板</w:t>
            </w:r>
          </w:p>
        </w:tc>
        <w:tc>
          <w:tcPr>
            <w:tcW w:w="1935" w:type="dxa"/>
            <w:vAlign w:val="center"/>
          </w:tcPr>
          <w:p w:rsidR="006D5005" w:rsidRPr="006D5005" w:rsidRDefault="006D5005" w:rsidP="00ED035E">
            <w:pPr>
              <w:pStyle w:val="Bodytext2"/>
              <w:shd w:val="clear" w:color="auto" w:fill="auto"/>
              <w:spacing w:before="0" w:line="240" w:lineRule="auto"/>
              <w:jc w:val="left"/>
              <w:rPr>
                <w:rFonts w:ascii="宋体" w:eastAsia="宋体" w:hAnsi="宋体" w:cs="宋体"/>
                <w:sz w:val="24"/>
                <w:szCs w:val="24"/>
              </w:rPr>
            </w:pPr>
          </w:p>
        </w:tc>
        <w:tc>
          <w:tcPr>
            <w:tcW w:w="2290" w:type="dxa"/>
            <w:vAlign w:val="center"/>
          </w:tcPr>
          <w:p w:rsidR="006D5005" w:rsidRPr="006D5005" w:rsidRDefault="006D5005" w:rsidP="00ED035E">
            <w:pPr>
              <w:pStyle w:val="Bodytext2"/>
              <w:shd w:val="clear" w:color="auto" w:fill="auto"/>
              <w:spacing w:before="0" w:line="240" w:lineRule="auto"/>
              <w:jc w:val="left"/>
              <w:rPr>
                <w:rFonts w:ascii="宋体" w:eastAsia="宋体" w:hAnsi="宋体" w:cs="宋体"/>
                <w:sz w:val="24"/>
                <w:szCs w:val="24"/>
              </w:rPr>
            </w:pPr>
          </w:p>
        </w:tc>
        <w:tc>
          <w:tcPr>
            <w:tcW w:w="1654" w:type="dxa"/>
            <w:vAlign w:val="center"/>
          </w:tcPr>
          <w:p w:rsidR="006D5005" w:rsidRPr="006D5005" w:rsidRDefault="006D5005" w:rsidP="00ED035E">
            <w:pPr>
              <w:pStyle w:val="Bodytext2"/>
              <w:shd w:val="clear" w:color="auto" w:fill="auto"/>
              <w:spacing w:before="0" w:line="240" w:lineRule="auto"/>
              <w:jc w:val="left"/>
              <w:rPr>
                <w:rFonts w:ascii="宋体" w:eastAsia="宋体" w:hAnsi="宋体" w:cs="宋体"/>
                <w:sz w:val="24"/>
                <w:szCs w:val="24"/>
              </w:rPr>
            </w:pPr>
            <w:r>
              <w:rPr>
                <w:rFonts w:ascii="宋体" w:eastAsia="宋体" w:hAnsi="宋体" w:cs="宋体" w:hint="eastAsia"/>
                <w:sz w:val="24"/>
                <w:szCs w:val="24"/>
                <w:lang w:eastAsia="zh-CN"/>
              </w:rPr>
              <w:t>块</w:t>
            </w:r>
          </w:p>
        </w:tc>
      </w:tr>
    </w:tbl>
    <w:p w:rsidR="00F10BBE" w:rsidRPr="005C1270" w:rsidRDefault="00F10BBE" w:rsidP="005C1270">
      <w:pPr>
        <w:shd w:val="clear" w:color="auto" w:fill="FFFFFF"/>
        <w:spacing w:beforeLines="50" w:before="156" w:afterLines="50" w:after="156" w:line="500" w:lineRule="exact"/>
        <w:jc w:val="left"/>
        <w:rPr>
          <w:rFonts w:ascii="宋体" w:eastAsia="宋体" w:hAnsi="宋体" w:hint="eastAsia"/>
          <w:sz w:val="24"/>
          <w:szCs w:val="24"/>
        </w:rPr>
      </w:pPr>
      <w:bookmarkStart w:id="0" w:name="_GoBack"/>
      <w:bookmarkEnd w:id="0"/>
    </w:p>
    <w:sectPr w:rsidR="00F10BBE" w:rsidRPr="005C12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863" w:rsidRDefault="000A7863" w:rsidP="00236552">
      <w:r>
        <w:separator/>
      </w:r>
    </w:p>
  </w:endnote>
  <w:endnote w:type="continuationSeparator" w:id="0">
    <w:p w:rsidR="000A7863" w:rsidRDefault="000A7863" w:rsidP="00236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863" w:rsidRDefault="000A7863" w:rsidP="00236552">
      <w:r>
        <w:separator/>
      </w:r>
    </w:p>
  </w:footnote>
  <w:footnote w:type="continuationSeparator" w:id="0">
    <w:p w:rsidR="000A7863" w:rsidRDefault="000A7863" w:rsidP="002365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0938"/>
    <w:multiLevelType w:val="hybridMultilevel"/>
    <w:tmpl w:val="9D88EB04"/>
    <w:lvl w:ilvl="0" w:tplc="BFE8DC7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5B4FD5"/>
    <w:multiLevelType w:val="hybridMultilevel"/>
    <w:tmpl w:val="BE9627F8"/>
    <w:lvl w:ilvl="0" w:tplc="19E819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D8347BE"/>
    <w:multiLevelType w:val="hybridMultilevel"/>
    <w:tmpl w:val="AE6E52C8"/>
    <w:lvl w:ilvl="0" w:tplc="554CA55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91403EB"/>
    <w:multiLevelType w:val="hybridMultilevel"/>
    <w:tmpl w:val="E336324A"/>
    <w:lvl w:ilvl="0" w:tplc="469E81F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9583193"/>
    <w:multiLevelType w:val="hybridMultilevel"/>
    <w:tmpl w:val="BCEA104E"/>
    <w:lvl w:ilvl="0" w:tplc="D208F5B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99951A1"/>
    <w:multiLevelType w:val="hybridMultilevel"/>
    <w:tmpl w:val="F1829EE2"/>
    <w:lvl w:ilvl="0" w:tplc="5036886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C023687"/>
    <w:multiLevelType w:val="hybridMultilevel"/>
    <w:tmpl w:val="7834F8A2"/>
    <w:lvl w:ilvl="0" w:tplc="E85E14E8">
      <w:start w:val="1"/>
      <w:numFmt w:val="decimal"/>
      <w:lvlText w:val="%1、"/>
      <w:lvlJc w:val="left"/>
      <w:pPr>
        <w:ind w:left="360" w:hanging="360"/>
      </w:pPr>
      <w:rPr>
        <w:rFonts w:cstheme="minorBidi" w:hint="default"/>
        <w:b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DF81C76"/>
    <w:multiLevelType w:val="hybridMultilevel"/>
    <w:tmpl w:val="B36832EE"/>
    <w:lvl w:ilvl="0" w:tplc="7988E1EC">
      <w:start w:val="1"/>
      <w:numFmt w:val="japaneseCounting"/>
      <w:lvlText w:val="%1、"/>
      <w:lvlJc w:val="left"/>
      <w:pPr>
        <w:ind w:left="420" w:hanging="420"/>
      </w:pPr>
      <w:rPr>
        <w:rFonts w:hint="default"/>
      </w:rPr>
    </w:lvl>
    <w:lvl w:ilvl="1" w:tplc="5C92B396">
      <w:start w:val="1"/>
      <w:numFmt w:val="decimal"/>
      <w:lvlText w:val="%2、"/>
      <w:lvlJc w:val="left"/>
      <w:pPr>
        <w:ind w:left="780" w:hanging="360"/>
      </w:pPr>
      <w:rPr>
        <w:rFonts w:ascii="宋体" w:eastAsia="宋体" w:hAnsi="宋体" w:cstheme="minorBidi"/>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0"/>
  </w:num>
  <w:num w:numId="3">
    <w:abstractNumId w:val="2"/>
  </w:num>
  <w:num w:numId="4">
    <w:abstractNumId w:val="4"/>
  </w:num>
  <w:num w:numId="5">
    <w:abstractNumId w:val="3"/>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854"/>
    <w:rsid w:val="000A7863"/>
    <w:rsid w:val="00236552"/>
    <w:rsid w:val="003A331E"/>
    <w:rsid w:val="0053305D"/>
    <w:rsid w:val="005C1270"/>
    <w:rsid w:val="006D5005"/>
    <w:rsid w:val="008B2C09"/>
    <w:rsid w:val="00A5158A"/>
    <w:rsid w:val="00C81854"/>
    <w:rsid w:val="00CF70E1"/>
    <w:rsid w:val="00F10BBE"/>
    <w:rsid w:val="00F13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46BD6"/>
  <w15:chartTrackingRefBased/>
  <w15:docId w15:val="{9E1E0A7D-5C9B-4CFE-A8CA-6804D820C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655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36552"/>
    <w:rPr>
      <w:sz w:val="18"/>
      <w:szCs w:val="18"/>
    </w:rPr>
  </w:style>
  <w:style w:type="paragraph" w:styleId="a5">
    <w:name w:val="footer"/>
    <w:basedOn w:val="a"/>
    <w:link w:val="a6"/>
    <w:uiPriority w:val="99"/>
    <w:unhideWhenUsed/>
    <w:rsid w:val="00236552"/>
    <w:pPr>
      <w:tabs>
        <w:tab w:val="center" w:pos="4153"/>
        <w:tab w:val="right" w:pos="8306"/>
      </w:tabs>
      <w:snapToGrid w:val="0"/>
      <w:jc w:val="left"/>
    </w:pPr>
    <w:rPr>
      <w:sz w:val="18"/>
      <w:szCs w:val="18"/>
    </w:rPr>
  </w:style>
  <w:style w:type="character" w:customStyle="1" w:styleId="a6">
    <w:name w:val="页脚 字符"/>
    <w:basedOn w:val="a0"/>
    <w:link w:val="a5"/>
    <w:uiPriority w:val="99"/>
    <w:rsid w:val="00236552"/>
    <w:rPr>
      <w:sz w:val="18"/>
      <w:szCs w:val="18"/>
    </w:rPr>
  </w:style>
  <w:style w:type="paragraph" w:styleId="a7">
    <w:name w:val="List Paragraph"/>
    <w:basedOn w:val="a"/>
    <w:uiPriority w:val="34"/>
    <w:qFormat/>
    <w:rsid w:val="00236552"/>
    <w:pPr>
      <w:ind w:firstLineChars="200" w:firstLine="420"/>
    </w:pPr>
  </w:style>
  <w:style w:type="table" w:styleId="a8">
    <w:name w:val="Table Grid"/>
    <w:basedOn w:val="a1"/>
    <w:rsid w:val="00F10BBE"/>
    <w:pPr>
      <w:widowControl w:val="0"/>
      <w:jc w:val="both"/>
    </w:pPr>
    <w:rPr>
      <w:rFonts w:ascii="Arial" w:hAnsi="Arial" w:cs="Arial"/>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2"/>
    <w:basedOn w:val="a"/>
    <w:qFormat/>
    <w:rsid w:val="00F10BBE"/>
    <w:pPr>
      <w:widowControl/>
      <w:shd w:val="clear" w:color="auto" w:fill="FFFFFF"/>
      <w:kinsoku w:val="0"/>
      <w:autoSpaceDE w:val="0"/>
      <w:autoSpaceDN w:val="0"/>
      <w:adjustRightInd w:val="0"/>
      <w:snapToGrid w:val="0"/>
      <w:spacing w:before="6800" w:line="360" w:lineRule="exact"/>
      <w:jc w:val="center"/>
      <w:textAlignment w:val="baseline"/>
    </w:pPr>
    <w:rPr>
      <w:rFonts w:ascii="PMingLiU" w:eastAsia="PMingLiU" w:hAnsi="PMingLiU" w:cs="PMingLiU"/>
      <w:snapToGrid w:val="0"/>
      <w:color w:val="000000"/>
      <w:kern w:val="0"/>
      <w:sz w:val="36"/>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361</Words>
  <Characters>2062</Characters>
  <Application>Microsoft Office Word</Application>
  <DocSecurity>0</DocSecurity>
  <Lines>17</Lines>
  <Paragraphs>4</Paragraphs>
  <ScaleCrop>false</ScaleCrop>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epr</dc:creator>
  <cp:keywords/>
  <dc:description/>
  <cp:lastModifiedBy>epr</cp:lastModifiedBy>
  <cp:revision>4</cp:revision>
  <dcterms:created xsi:type="dcterms:W3CDTF">2023-12-22T01:55:00Z</dcterms:created>
  <dcterms:modified xsi:type="dcterms:W3CDTF">2023-12-22T03:03:00Z</dcterms:modified>
</cp:coreProperties>
</file>