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</w:rPr>
      </w:pPr>
      <w:r>
        <w:rPr>
          <w:rFonts w:hint="eastAsia"/>
          <w:b/>
        </w:rPr>
        <w:t>服务或</w:t>
      </w:r>
      <w:r>
        <w:rPr>
          <w:b/>
        </w:rPr>
        <w:t>运维</w:t>
      </w:r>
      <w:r>
        <w:rPr>
          <w:rFonts w:hint="eastAsia"/>
          <w:b/>
        </w:rPr>
        <w:t>的</w:t>
      </w:r>
      <w:r>
        <w:rPr>
          <w:b/>
        </w:rPr>
        <w:t>需求参数</w:t>
      </w:r>
    </w:p>
    <w:p>
      <w:r>
        <w:rPr>
          <w:rFonts w:hint="eastAsia"/>
        </w:rPr>
        <w:t>1.复旦大学附属肿瘤医院浦东院区上网专线</w:t>
      </w:r>
    </w:p>
    <w:p>
      <w:r>
        <w:rPr>
          <w:rFonts w:hint="eastAsia"/>
        </w:rPr>
        <w:t>2.服务/运维对象及地点：</w:t>
      </w:r>
      <w:r>
        <w:t>红曲路688号西区B1层信息中心机房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3.周期：</w:t>
      </w:r>
      <w:r>
        <w:rPr>
          <w:rFonts w:hint="eastAsia"/>
          <w:highlight w:val="none"/>
          <w:lang w:val="en-US" w:eastAsia="zh-CN"/>
        </w:rPr>
        <w:t>12个月</w:t>
      </w:r>
    </w:p>
    <w:p>
      <w:r>
        <w:rPr>
          <w:rFonts w:hint="eastAsia"/>
        </w:rPr>
        <w:t>4.服务及维护清单</w:t>
      </w: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8"/>
        <w:gridCol w:w="1367"/>
        <w:gridCol w:w="1368"/>
        <w:gridCol w:w="132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9"/>
              <w:ind w:firstLine="0" w:firstLineChars="0"/>
            </w:pPr>
            <w:r>
              <w:t>序号</w:t>
            </w:r>
          </w:p>
        </w:tc>
        <w:tc>
          <w:tcPr>
            <w:tcW w:w="136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一级</w:t>
            </w:r>
          </w:p>
        </w:tc>
        <w:tc>
          <w:tcPr>
            <w:tcW w:w="1367" w:type="dxa"/>
          </w:tcPr>
          <w:p>
            <w:pPr>
              <w:pStyle w:val="9"/>
              <w:ind w:firstLine="0" w:firstLineChars="0"/>
            </w:pPr>
            <w:r>
              <w:t>二级</w:t>
            </w:r>
          </w:p>
        </w:tc>
        <w:tc>
          <w:tcPr>
            <w:tcW w:w="1368" w:type="dxa"/>
          </w:tcPr>
          <w:p>
            <w:pPr>
              <w:pStyle w:val="9"/>
              <w:ind w:firstLine="0" w:firstLineChars="0"/>
            </w:pPr>
            <w:r>
              <w:t>描述</w:t>
            </w:r>
            <w:r>
              <w:rPr>
                <w:rFonts w:hint="eastAsia"/>
              </w:rPr>
              <w:t>/型号</w:t>
            </w:r>
          </w:p>
        </w:tc>
        <w:tc>
          <w:tcPr>
            <w:tcW w:w="1323" w:type="dxa"/>
          </w:tcPr>
          <w:p>
            <w:pPr>
              <w:pStyle w:val="9"/>
              <w:ind w:firstLine="0" w:firstLineChars="0"/>
            </w:pPr>
            <w:r>
              <w:t>数量</w:t>
            </w:r>
          </w:p>
        </w:tc>
        <w:tc>
          <w:tcPr>
            <w:tcW w:w="1368" w:type="dxa"/>
          </w:tcPr>
          <w:p>
            <w:pPr>
              <w:pStyle w:val="9"/>
              <w:ind w:firstLine="0" w:firstLineChars="0"/>
            </w:pPr>
            <w:r>
              <w:t>指标重要性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9"/>
              <w:ind w:firstLine="0" w:firstLineChars="0"/>
            </w:pPr>
            <w:r>
              <w:t>1</w:t>
            </w:r>
          </w:p>
        </w:tc>
        <w:tc>
          <w:tcPr>
            <w:tcW w:w="136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复旦大学附属</w:t>
            </w:r>
            <w:r>
              <w:t>肿瘤医院</w:t>
            </w:r>
            <w:r>
              <w:rPr>
                <w:rFonts w:hint="eastAsia"/>
              </w:rPr>
              <w:t>浦东院区上网专线</w:t>
            </w:r>
          </w:p>
        </w:tc>
        <w:tc>
          <w:tcPr>
            <w:tcW w:w="1367" w:type="dxa"/>
          </w:tcPr>
          <w:p>
            <w:pPr>
              <w:widowControl/>
              <w:jc w:val="left"/>
            </w:pPr>
          </w:p>
        </w:tc>
        <w:tc>
          <w:tcPr>
            <w:tcW w:w="1368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对称链路，每根上下行速率为</w:t>
            </w:r>
            <w:r>
              <w:t>5</w:t>
            </w:r>
            <w:r>
              <w:rPr>
                <w:rFonts w:hint="eastAsia"/>
              </w:rPr>
              <w:t>00Mbps，提供≥</w:t>
            </w:r>
            <w:r>
              <w:t>16</w:t>
            </w:r>
            <w:r>
              <w:rPr>
                <w:rFonts w:hint="eastAsia"/>
              </w:rPr>
              <w:t>个标准Internet IPv4地址（可用</w:t>
            </w:r>
            <w:r>
              <w:t>13</w:t>
            </w:r>
            <w:r>
              <w:rPr>
                <w:rFonts w:hint="eastAsia"/>
              </w:rPr>
              <w:t>个）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在用户端提供光纤接入</w:t>
            </w:r>
          </w:p>
        </w:tc>
        <w:tc>
          <w:tcPr>
            <w:tcW w:w="1323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1368" w:type="dxa"/>
          </w:tcPr>
          <w:p>
            <w:pPr>
              <w:pStyle w:val="9"/>
              <w:ind w:firstLine="0" w:firstLineChars="0"/>
            </w:pPr>
          </w:p>
        </w:tc>
      </w:tr>
    </w:tbl>
    <w:p>
      <w:r>
        <w:rPr>
          <w:rFonts w:hint="eastAsia"/>
        </w:rPr>
        <w:t>5.日常服务/维护内容：复旦大学附属肿瘤医院浦东</w:t>
      </w:r>
      <w:r>
        <w:t>院区</w:t>
      </w:r>
      <w:r>
        <w:rPr>
          <w:rFonts w:hint="eastAsia"/>
        </w:rPr>
        <w:t>安装及维保</w:t>
      </w:r>
      <w:r>
        <w:t>2</w:t>
      </w:r>
      <w:r>
        <w:rPr>
          <w:rFonts w:hint="eastAsia"/>
        </w:rPr>
        <w:t>根负责各类业务用途的上网专线</w:t>
      </w:r>
    </w:p>
    <w:p>
      <w:r>
        <w:rPr>
          <w:rFonts w:hint="eastAsia"/>
        </w:rPr>
        <w:t>6.功能完善及扩展性服务/维护：无</w:t>
      </w:r>
    </w:p>
    <w:p>
      <w:r>
        <w:rPr>
          <w:rFonts w:hint="eastAsia"/>
        </w:rPr>
        <w:t>7.服务/维护要求及方式</w:t>
      </w:r>
    </w:p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在汇聚和核心不存在路由层的单故障点，具备较高可靠性，具备多路由的冗余传输资源。</w:t>
      </w:r>
    </w:p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需支持在不中断现有业务情况下，进行电路带宽的速率调整，平滑实现升级和扩容。</w:t>
      </w:r>
    </w:p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线路安装和维护简单。</w:t>
      </w:r>
    </w:p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可支持数据、语音、视频等多媒体业务。</w:t>
      </w:r>
    </w:p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每根上网专线按配置明细要求提供公网IP地址数量。如果今后用户需要申请增加或减少节点的网络地址，运营商需要给予配合。</w:t>
      </w:r>
    </w:p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bookmarkStart w:id="0" w:name="_Toc69697475"/>
      <w:r>
        <w:rPr>
          <w:rFonts w:hint="eastAsia" w:asciiTheme="minorHAnsi" w:hAnsiTheme="minorHAnsi" w:eastAsiaTheme="minorEastAsia" w:cstheme="minorBidi"/>
          <w:szCs w:val="22"/>
        </w:rPr>
        <w:t>接入方式是以光纤接入为基础的全程电路。。</w:t>
      </w:r>
    </w:p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投标人在上海节点必须有独立的Internet出口，国际出口容量必须达到4T以上。</w:t>
      </w:r>
    </w:p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投标人与国内交互网络互联物理带宽必须达到300G以上。</w:t>
      </w:r>
    </w:p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提供的上网线路必须是独享且上下行带宽对称，并且端口带宽速率可随时升级，而不需要增加任何硬件设备投资。</w:t>
      </w:r>
    </w:p>
    <w:bookmarkEnd w:id="0"/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bookmarkStart w:id="1" w:name="_Toc68056392"/>
      <w:r>
        <w:rPr>
          <w:rFonts w:hint="eastAsia" w:asciiTheme="minorHAnsi" w:hAnsiTheme="minorHAnsi" w:eastAsiaTheme="minorEastAsia" w:cstheme="minorBidi"/>
          <w:szCs w:val="22"/>
        </w:rPr>
        <w:t>性能要求:</w:t>
      </w:r>
    </w:p>
    <w:p>
      <w:pPr>
        <w:pStyle w:val="2"/>
        <w:numPr>
          <w:ilvl w:val="0"/>
          <w:numId w:val="2"/>
        </w:numPr>
        <w:ind w:leftChars="4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用户障碍修复及时率  ≥98%</w:t>
      </w:r>
    </w:p>
    <w:p>
      <w:pPr>
        <w:pStyle w:val="2"/>
        <w:numPr>
          <w:ilvl w:val="0"/>
          <w:numId w:val="2"/>
        </w:numPr>
        <w:ind w:leftChars="4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IP业务可用率  ≥99</w:t>
      </w:r>
      <w:r>
        <w:rPr>
          <w:rFonts w:asciiTheme="minorHAnsi" w:hAnsiTheme="minorHAnsi" w:eastAsiaTheme="minorEastAsia" w:cstheme="minorBidi"/>
          <w:szCs w:val="22"/>
        </w:rPr>
        <w:t>.8</w:t>
      </w:r>
      <w:r>
        <w:rPr>
          <w:rFonts w:hint="eastAsia" w:asciiTheme="minorHAnsi" w:hAnsiTheme="minorHAnsi" w:eastAsiaTheme="minorEastAsia" w:cstheme="minorBidi"/>
          <w:szCs w:val="22"/>
        </w:rPr>
        <w:t>%</w:t>
      </w:r>
    </w:p>
    <w:p>
      <w:pPr>
        <w:pStyle w:val="2"/>
        <w:numPr>
          <w:ilvl w:val="0"/>
          <w:numId w:val="2"/>
        </w:numPr>
        <w:ind w:leftChars="4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节点设备可用率  ≥99</w:t>
      </w:r>
      <w:r>
        <w:rPr>
          <w:rFonts w:asciiTheme="minorHAnsi" w:hAnsiTheme="minorHAnsi" w:eastAsiaTheme="minorEastAsia" w:cstheme="minorBidi"/>
          <w:szCs w:val="22"/>
        </w:rPr>
        <w:t>.</w:t>
      </w:r>
      <w:r>
        <w:rPr>
          <w:rFonts w:hint="eastAsia" w:asciiTheme="minorHAnsi" w:hAnsiTheme="minorHAnsi" w:eastAsiaTheme="minorEastAsia" w:cstheme="minorBidi"/>
          <w:szCs w:val="22"/>
        </w:rPr>
        <w:t>99%</w:t>
      </w:r>
    </w:p>
    <w:p>
      <w:pPr>
        <w:pStyle w:val="2"/>
        <w:numPr>
          <w:ilvl w:val="0"/>
          <w:numId w:val="2"/>
        </w:numPr>
        <w:ind w:leftChars="4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网管设备可用率  ≥99</w:t>
      </w:r>
      <w:r>
        <w:rPr>
          <w:rFonts w:asciiTheme="minorHAnsi" w:hAnsiTheme="minorHAnsi" w:eastAsiaTheme="minorEastAsia" w:cstheme="minorBidi"/>
          <w:szCs w:val="22"/>
        </w:rPr>
        <w:t>.</w:t>
      </w:r>
      <w:r>
        <w:rPr>
          <w:rFonts w:hint="eastAsia" w:asciiTheme="minorHAnsi" w:hAnsiTheme="minorHAnsi" w:eastAsiaTheme="minorEastAsia" w:cstheme="minorBidi"/>
          <w:szCs w:val="22"/>
        </w:rPr>
        <w:t>99%</w:t>
      </w:r>
    </w:p>
    <w:p>
      <w:pPr>
        <w:pStyle w:val="2"/>
        <w:numPr>
          <w:ilvl w:val="0"/>
          <w:numId w:val="2"/>
        </w:numPr>
        <w:ind w:leftChars="4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中继可用率  ≥99</w:t>
      </w:r>
      <w:r>
        <w:rPr>
          <w:rFonts w:asciiTheme="minorHAnsi" w:hAnsiTheme="minorHAnsi" w:eastAsiaTheme="minorEastAsia" w:cstheme="minorBidi"/>
          <w:szCs w:val="22"/>
        </w:rPr>
        <w:t>.</w:t>
      </w:r>
      <w:r>
        <w:rPr>
          <w:rFonts w:hint="eastAsia" w:asciiTheme="minorHAnsi" w:hAnsiTheme="minorHAnsi" w:eastAsiaTheme="minorEastAsia" w:cstheme="minorBidi"/>
          <w:szCs w:val="22"/>
        </w:rPr>
        <w:t>99%</w:t>
      </w:r>
    </w:p>
    <w:p>
      <w:pPr>
        <w:pStyle w:val="2"/>
        <w:numPr>
          <w:ilvl w:val="0"/>
          <w:numId w:val="2"/>
        </w:numPr>
        <w:ind w:leftChars="4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业务开通及时率  ≥95%</w:t>
      </w:r>
    </w:p>
    <w:p>
      <w:pPr>
        <w:pStyle w:val="2"/>
        <w:numPr>
          <w:ilvl w:val="0"/>
          <w:numId w:val="2"/>
        </w:numPr>
        <w:ind w:leftChars="4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IP业务网内通信质量指标达标率 ≥95%</w:t>
      </w:r>
      <w:r>
        <w:rPr>
          <w:rFonts w:asciiTheme="minorHAnsi" w:hAnsiTheme="minorHAnsi" w:eastAsiaTheme="minorEastAsia" w:cstheme="minorBidi"/>
          <w:szCs w:val="22"/>
        </w:rPr>
        <w:t xml:space="preserve"> </w:t>
      </w:r>
    </w:p>
    <w:bookmarkEnd w:id="1"/>
    <w:p>
      <w:pPr>
        <w:pStyle w:val="2"/>
        <w:numPr>
          <w:ilvl w:val="0"/>
          <w:numId w:val="2"/>
        </w:numPr>
        <w:ind w:leftChars="4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接口类型应为：光纤</w:t>
      </w:r>
    </w:p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根据国内、国际标准提供电路端接</w:t>
      </w:r>
      <w:r>
        <w:rPr>
          <w:rFonts w:hint="eastAsia" w:asciiTheme="minorHAnsi" w:hAnsiTheme="minorHAnsi" w:eastAsiaTheme="minorEastAsia" w:cstheme="minorBidi"/>
          <w:szCs w:val="22"/>
        </w:rPr>
        <w:t>入</w:t>
      </w:r>
      <w:r>
        <w:rPr>
          <w:rFonts w:asciiTheme="minorHAnsi" w:hAnsiTheme="minorHAnsi" w:eastAsiaTheme="minorEastAsia" w:cstheme="minorBidi"/>
          <w:szCs w:val="22"/>
        </w:rPr>
        <w:t>设备的接口（须标明具体采用的标准）。投标人在使用的设备，须和主流网络产品公司的网络产品相兼容，并配合调测开通。</w:t>
      </w:r>
    </w:p>
    <w:p>
      <w:pPr>
        <w:pStyle w:val="2"/>
        <w:numPr>
          <w:ilvl w:val="0"/>
          <w:numId w:val="1"/>
        </w:numPr>
        <w:ind w:left="420" w:leftChars="200"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提供的电路必须符合</w:t>
      </w:r>
      <w:r>
        <w:rPr>
          <w:rFonts w:hint="eastAsia" w:asciiTheme="minorHAnsi" w:hAnsiTheme="minorHAnsi" w:eastAsiaTheme="minorEastAsia" w:cstheme="minorBidi"/>
          <w:szCs w:val="22"/>
        </w:rPr>
        <w:t>中华人民共和国</w:t>
      </w:r>
      <w:r>
        <w:rPr>
          <w:rFonts w:asciiTheme="minorHAnsi" w:hAnsiTheme="minorHAnsi" w:eastAsiaTheme="minorEastAsia" w:cstheme="minorBidi"/>
          <w:szCs w:val="22"/>
        </w:rPr>
        <w:t>工业与信息化部《电信服务标准》</w:t>
      </w:r>
      <w:r>
        <w:rPr>
          <w:rFonts w:hint="eastAsia" w:asciiTheme="minorHAnsi" w:hAnsiTheme="minorHAnsi" w:eastAsiaTheme="minorEastAsia" w:cstheme="minorBidi"/>
          <w:szCs w:val="22"/>
        </w:rPr>
        <w:t>。</w:t>
      </w:r>
      <w:r>
        <w:rPr>
          <w:rFonts w:asciiTheme="minorHAnsi" w:hAnsiTheme="minorHAnsi" w:eastAsiaTheme="minorEastAsia" w:cstheme="minorBidi"/>
          <w:szCs w:val="22"/>
        </w:rPr>
        <w:t>新增电路的开通及相关服务条款，届时将在合同附件中明确。</w:t>
      </w:r>
    </w:p>
    <w:p>
      <w:pPr>
        <w:ind w:left="420" w:leftChars="200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能实时监控客户线路，</w:t>
      </w:r>
      <w:r>
        <w:t>在攻击发生时，</w:t>
      </w:r>
      <w:r>
        <w:rPr>
          <w:rFonts w:hint="eastAsia"/>
        </w:rPr>
        <w:t>能牵引、清洗流量到达防止攻击的目的。</w:t>
      </w:r>
      <w:r>
        <w:t>为</w:t>
      </w:r>
      <w:r>
        <w:rPr>
          <w:rFonts w:hint="eastAsia"/>
        </w:rPr>
        <w:t>招标人</w:t>
      </w:r>
      <w:r>
        <w:t>提供攻击防护报告，分析攻击特征，总结处理情况，提出完善建议。</w:t>
      </w:r>
    </w:p>
    <w:p>
      <w:pPr>
        <w:rPr>
          <w:rFonts w:hint="eastAsia"/>
        </w:rPr>
      </w:pPr>
    </w:p>
    <w:p>
      <w:r>
        <w:rPr>
          <w:rFonts w:hint="eastAsia"/>
        </w:rPr>
        <w:t>8.投入人员：设专人负责处理线路</w:t>
      </w:r>
      <w:r>
        <w:t>故障、</w:t>
      </w:r>
      <w:r>
        <w:rPr>
          <w:rFonts w:hint="eastAsia"/>
        </w:rPr>
        <w:t>进行</w:t>
      </w:r>
      <w:r>
        <w:t>售后服务工作</w:t>
      </w:r>
      <w:r>
        <w:rPr>
          <w:rFonts w:hint="eastAsia"/>
        </w:rPr>
        <w:t>。协助院方网络运维人员排查可能因线路质量或故障造成的网络故障。</w:t>
      </w:r>
    </w:p>
    <w:p>
      <w:r>
        <w:rPr>
          <w:rFonts w:hint="eastAsia"/>
        </w:rPr>
        <w:t>9. 服务/运维价格是否一次谈判三年有效，</w:t>
      </w:r>
      <w:r>
        <w:rPr>
          <w:rFonts w:hint="eastAsia" w:asciiTheme="minorEastAsia" w:hAnsiTheme="minorEastAsia"/>
          <w:lang w:eastAsia="zh-CN"/>
        </w:rPr>
        <w:t>☑</w:t>
      </w:r>
      <w:r>
        <w:rPr>
          <w:rFonts w:hint="eastAsia"/>
        </w:rPr>
        <w:t xml:space="preserve">是  </w:t>
      </w:r>
      <w:r>
        <w:rPr>
          <w:rFonts w:hint="eastAsia" w:asciiTheme="minorEastAsia" w:hAnsiTheme="minorEastAsia"/>
        </w:rPr>
        <w:sym w:font="Wingdings" w:char="00A8"/>
      </w:r>
      <w:r>
        <w:rPr>
          <w:rFonts w:hint="eastAsia"/>
        </w:rPr>
        <w:t>否</w:t>
      </w:r>
    </w:p>
    <w:p>
      <w:r>
        <w:rPr>
          <w:rFonts w:hint="eastAsia"/>
        </w:rPr>
        <w:t>10.其他要求（数据统计、巡检服务、培训要求、供应商</w:t>
      </w:r>
      <w:bookmarkStart w:id="2" w:name="_GoBack"/>
      <w:bookmarkEnd w:id="2"/>
      <w:r>
        <w:rPr>
          <w:rFonts w:hint="eastAsia"/>
        </w:rPr>
        <w:t>资质等）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2484B"/>
    <w:multiLevelType w:val="multilevel"/>
    <w:tmpl w:val="2EF2484B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">
    <w:nsid w:val="38817A50"/>
    <w:multiLevelType w:val="multilevel"/>
    <w:tmpl w:val="38817A50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lMjE0ZGYxMDBmNDA4MDZiMmYyNjJjZTc3YzZkOTMifQ=="/>
  </w:docVars>
  <w:rsids>
    <w:rsidRoot w:val="000D5055"/>
    <w:rsid w:val="000D5055"/>
    <w:rsid w:val="001B6F1E"/>
    <w:rsid w:val="0026045F"/>
    <w:rsid w:val="005E035F"/>
    <w:rsid w:val="006C30EC"/>
    <w:rsid w:val="009A1369"/>
    <w:rsid w:val="00AB0EEB"/>
    <w:rsid w:val="00B146E8"/>
    <w:rsid w:val="00B808F0"/>
    <w:rsid w:val="00E957CF"/>
    <w:rsid w:val="02441A17"/>
    <w:rsid w:val="25FE18FD"/>
    <w:rsid w:val="76A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3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正文缩进 字符"/>
    <w:link w:val="2"/>
    <w:locked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1410</Characters>
  <Lines>11</Lines>
  <Paragraphs>3</Paragraphs>
  <TotalTime>8</TotalTime>
  <ScaleCrop>false</ScaleCrop>
  <LinksUpToDate>false</LinksUpToDate>
  <CharactersWithSpaces>1654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2024-01-15T07:34:00Z</dcterms:created>
  <dc:creator>胡佳迎</dc:creator>
  <cp:lastModifiedBy>策馬奔騰的FI無</cp:lastModifiedBy>
  <dcterms:modified xsi:type="dcterms:W3CDTF">2024-03-01T03:02:33Z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DDE4E1EEADAF41FC90FF98B0DA01133A_13</vt:lpwstr>
  </property>
</Properties>
</file>