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AAA" w:rsidRDefault="00B95984" w:rsidP="00ED1F00">
      <w:pPr>
        <w:spacing w:line="360" w:lineRule="auto"/>
        <w:ind w:leftChars="-171" w:left="-359"/>
        <w:jc w:val="center"/>
        <w:rPr>
          <w:rFonts w:ascii="宋体" w:hAnsi="宋体" w:cs="宋体"/>
          <w:b/>
          <w:bCs/>
          <w:caps/>
          <w:kern w:val="0"/>
          <w:sz w:val="24"/>
        </w:rPr>
      </w:pPr>
      <w:r w:rsidRPr="00B95984">
        <w:rPr>
          <w:rFonts w:ascii="宋体" w:hAnsi="宋体" w:cs="宋体" w:hint="eastAsia"/>
          <w:b/>
          <w:bCs/>
          <w:caps/>
          <w:kern w:val="0"/>
          <w:sz w:val="24"/>
        </w:rPr>
        <w:t>项目：</w:t>
      </w:r>
      <w:r w:rsidR="0037146B" w:rsidRPr="00B95984">
        <w:rPr>
          <w:rFonts w:ascii="宋体" w:hAnsi="宋体" w:cs="宋体" w:hint="eastAsia"/>
          <w:b/>
          <w:bCs/>
          <w:caps/>
          <w:kern w:val="0"/>
          <w:sz w:val="24"/>
        </w:rPr>
        <w:t>肿瘤医院（徐汇院区</w:t>
      </w:r>
      <w:bookmarkStart w:id="0" w:name="_GoBack"/>
      <w:bookmarkEnd w:id="0"/>
      <w:r w:rsidR="0037146B" w:rsidRPr="00B95984">
        <w:rPr>
          <w:rFonts w:ascii="宋体" w:hAnsi="宋体" w:cs="宋体" w:hint="eastAsia"/>
          <w:b/>
          <w:bCs/>
          <w:caps/>
          <w:kern w:val="0"/>
          <w:sz w:val="24"/>
        </w:rPr>
        <w:t>）</w:t>
      </w:r>
      <w:r w:rsidR="0037146B" w:rsidRPr="00B95984">
        <w:rPr>
          <w:rFonts w:ascii="宋体" w:hAnsi="宋体" w:cs="宋体" w:hint="eastAsia"/>
          <w:b/>
          <w:bCs/>
          <w:caps/>
          <w:kern w:val="0"/>
          <w:sz w:val="24"/>
        </w:rPr>
        <w:t>一卡通</w:t>
      </w:r>
      <w:r>
        <w:rPr>
          <w:rFonts w:ascii="宋体" w:hAnsi="宋体" w:cs="宋体" w:hint="eastAsia"/>
          <w:b/>
          <w:bCs/>
          <w:caps/>
          <w:kern w:val="0"/>
          <w:sz w:val="24"/>
        </w:rPr>
        <w:t>系统服务</w:t>
      </w:r>
    </w:p>
    <w:p w:rsidR="00B95984" w:rsidRPr="00B95984" w:rsidRDefault="00B95984" w:rsidP="00B95984">
      <w:pPr>
        <w:spacing w:line="360" w:lineRule="auto"/>
        <w:ind w:leftChars="-171" w:left="-359"/>
        <w:jc w:val="left"/>
        <w:rPr>
          <w:rFonts w:ascii="宋体" w:hAnsi="宋体" w:cs="宋体" w:hint="eastAsia"/>
          <w:b/>
          <w:bCs/>
          <w:caps/>
          <w:kern w:val="0"/>
          <w:sz w:val="24"/>
        </w:rPr>
      </w:pPr>
    </w:p>
    <w:p w:rsidR="00744AAA" w:rsidRDefault="0037146B">
      <w:pPr>
        <w:pStyle w:val="1"/>
        <w:spacing w:line="360" w:lineRule="auto"/>
        <w:rPr>
          <w:rFonts w:ascii="宋体" w:hAnsi="宋体"/>
          <w:sz w:val="21"/>
          <w:szCs w:val="21"/>
        </w:rPr>
      </w:pPr>
      <w:bookmarkStart w:id="1" w:name="_Toc131758911"/>
      <w:r>
        <w:rPr>
          <w:rFonts w:ascii="宋体" w:hAnsi="宋体" w:hint="eastAsia"/>
          <w:sz w:val="21"/>
          <w:szCs w:val="21"/>
        </w:rPr>
        <w:t>一、服务</w:t>
      </w:r>
      <w:bookmarkEnd w:id="1"/>
      <w:r>
        <w:rPr>
          <w:rFonts w:ascii="宋体" w:hAnsi="宋体" w:hint="eastAsia"/>
          <w:sz w:val="21"/>
          <w:szCs w:val="21"/>
        </w:rPr>
        <w:t>范围</w:t>
      </w:r>
      <w:r>
        <w:rPr>
          <w:rFonts w:ascii="宋体" w:hAnsi="宋体" w:hint="eastAsia"/>
          <w:sz w:val="21"/>
          <w:szCs w:val="21"/>
        </w:rPr>
        <w:t>:</w:t>
      </w:r>
    </w:p>
    <w:p w:rsidR="00744AAA" w:rsidRDefault="0037146B">
      <w:pPr>
        <w:spacing w:line="360" w:lineRule="auto"/>
        <w:rPr>
          <w:rFonts w:ascii="宋体" w:hAnsi="宋体"/>
          <w:szCs w:val="21"/>
        </w:rPr>
      </w:pPr>
      <w:r>
        <w:rPr>
          <w:rFonts w:ascii="宋体" w:hAnsi="宋体" w:hint="eastAsia"/>
          <w:szCs w:val="21"/>
        </w:rPr>
        <w:t>针对</w:t>
      </w:r>
      <w:r>
        <w:rPr>
          <w:rFonts w:ascii="宋体" w:hAnsi="宋体" w:hint="eastAsia"/>
          <w:szCs w:val="21"/>
          <w:u w:val="single"/>
        </w:rPr>
        <w:t xml:space="preserve"> </w:t>
      </w:r>
      <w:r>
        <w:rPr>
          <w:rFonts w:ascii="宋体" w:hAnsi="宋体" w:hint="eastAsia"/>
          <w:szCs w:val="21"/>
          <w:u w:val="single"/>
        </w:rPr>
        <w:t>一卡通</w:t>
      </w:r>
      <w:r>
        <w:rPr>
          <w:rFonts w:ascii="宋体" w:hAnsi="宋体" w:hint="eastAsia"/>
          <w:szCs w:val="21"/>
          <w:u w:val="single"/>
        </w:rPr>
        <w:t>系统（肿瘤医院徐汇院区）</w:t>
      </w:r>
      <w:r>
        <w:rPr>
          <w:rFonts w:ascii="宋体" w:hAnsi="宋体" w:hint="eastAsia"/>
          <w:szCs w:val="21"/>
          <w:u w:val="single"/>
        </w:rPr>
        <w:t>平台软件、各接口软件、及各子系统软硬件</w:t>
      </w:r>
      <w:r>
        <w:rPr>
          <w:rFonts w:ascii="宋体" w:hAnsi="宋体" w:hint="eastAsia"/>
          <w:szCs w:val="21"/>
        </w:rPr>
        <w:t>7</w:t>
      </w:r>
      <w:r>
        <w:rPr>
          <w:rFonts w:ascii="宋体" w:hAnsi="宋体" w:hint="eastAsia"/>
          <w:szCs w:val="21"/>
        </w:rPr>
        <w:t>天</w:t>
      </w:r>
      <w:r>
        <w:rPr>
          <w:rFonts w:ascii="宋体" w:hAnsi="宋体" w:hint="eastAsia"/>
          <w:szCs w:val="21"/>
        </w:rPr>
        <w:t>*24</w:t>
      </w:r>
      <w:r>
        <w:rPr>
          <w:rFonts w:ascii="宋体" w:hAnsi="宋体" w:hint="eastAsia"/>
          <w:szCs w:val="21"/>
        </w:rPr>
        <w:t>小时的系统维护，保证</w:t>
      </w:r>
      <w:r>
        <w:rPr>
          <w:rFonts w:ascii="宋体" w:hAnsi="宋体" w:hint="eastAsia"/>
          <w:szCs w:val="21"/>
        </w:rPr>
        <w:t>一卡通</w:t>
      </w:r>
      <w:r>
        <w:rPr>
          <w:rFonts w:ascii="宋体" w:hAnsi="宋体" w:hint="eastAsia"/>
          <w:szCs w:val="21"/>
        </w:rPr>
        <w:t>系统正常运行。</w:t>
      </w:r>
      <w:r w:rsidR="00B95984">
        <w:rPr>
          <w:rFonts w:ascii="宋体" w:hAnsi="宋体" w:hint="eastAsia"/>
          <w:szCs w:val="21"/>
        </w:rPr>
        <w:t>提供满足系统需要的色带及卡片等材料。</w:t>
      </w:r>
    </w:p>
    <w:p w:rsidR="00744AAA" w:rsidRDefault="0037146B">
      <w:pPr>
        <w:pStyle w:val="1"/>
        <w:numPr>
          <w:ilvl w:val="0"/>
          <w:numId w:val="1"/>
        </w:numPr>
        <w:spacing w:line="360" w:lineRule="auto"/>
        <w:rPr>
          <w:rFonts w:ascii="宋体" w:hAnsi="宋体"/>
          <w:sz w:val="21"/>
          <w:szCs w:val="21"/>
        </w:rPr>
      </w:pPr>
      <w:r>
        <w:rPr>
          <w:rFonts w:ascii="宋体" w:hAnsi="宋体" w:hint="eastAsia"/>
          <w:sz w:val="21"/>
          <w:szCs w:val="21"/>
        </w:rPr>
        <w:t>服务内容：</w:t>
      </w:r>
    </w:p>
    <w:p w:rsidR="00744AAA" w:rsidRDefault="0037146B">
      <w:pPr>
        <w:widowControl/>
        <w:numPr>
          <w:ilvl w:val="0"/>
          <w:numId w:val="2"/>
        </w:numPr>
        <w:spacing w:before="156" w:after="156" w:line="360" w:lineRule="auto"/>
        <w:rPr>
          <w:rFonts w:ascii="宋体" w:hAnsi="宋体"/>
          <w:szCs w:val="21"/>
        </w:rPr>
      </w:pPr>
      <w:r>
        <w:rPr>
          <w:rFonts w:ascii="宋体" w:hAnsi="宋体" w:hint="eastAsia"/>
          <w:szCs w:val="21"/>
        </w:rPr>
        <w:t>中心机房服务：</w:t>
      </w:r>
    </w:p>
    <w:p w:rsidR="00744AAA" w:rsidRDefault="0037146B">
      <w:pPr>
        <w:spacing w:beforeLines="50" w:before="156" w:line="360" w:lineRule="auto"/>
        <w:ind w:left="560"/>
        <w:rPr>
          <w:rFonts w:ascii="宋体" w:hAnsi="宋体"/>
          <w:szCs w:val="21"/>
        </w:rPr>
      </w:pPr>
      <w:r>
        <w:rPr>
          <w:rFonts w:ascii="宋体" w:hAnsi="宋体"/>
          <w:szCs w:val="21"/>
        </w:rPr>
        <w:t>定时、定期做好所有业务数据的冷备份，确保在遭遇毁灭</w:t>
      </w:r>
      <w:r>
        <w:rPr>
          <w:rFonts w:ascii="宋体" w:hAnsi="宋体"/>
          <w:szCs w:val="21"/>
        </w:rPr>
        <w:t xml:space="preserve"> </w:t>
      </w:r>
      <w:r>
        <w:rPr>
          <w:rFonts w:ascii="宋体" w:hAnsi="宋体"/>
          <w:szCs w:val="21"/>
        </w:rPr>
        <w:t>性灾难时能安全的恢复</w:t>
      </w:r>
      <w:r>
        <w:rPr>
          <w:rFonts w:ascii="宋体" w:hAnsi="宋体" w:hint="eastAsia"/>
          <w:szCs w:val="21"/>
        </w:rPr>
        <w:t>已备份</w:t>
      </w:r>
      <w:r>
        <w:rPr>
          <w:rFonts w:ascii="宋体" w:hAnsi="宋体"/>
          <w:szCs w:val="21"/>
        </w:rPr>
        <w:t>数据。</w:t>
      </w:r>
    </w:p>
    <w:p w:rsidR="00744AAA" w:rsidRDefault="0037146B">
      <w:pPr>
        <w:spacing w:beforeLines="50" w:before="156" w:line="360" w:lineRule="auto"/>
        <w:ind w:left="560"/>
        <w:rPr>
          <w:rFonts w:ascii="宋体" w:hAnsi="宋体"/>
          <w:szCs w:val="21"/>
        </w:rPr>
      </w:pPr>
      <w:r>
        <w:rPr>
          <w:rFonts w:ascii="宋体" w:hAnsi="宋体" w:hint="eastAsia"/>
          <w:szCs w:val="21"/>
        </w:rPr>
        <w:t>①数据库不平时，平库</w:t>
      </w:r>
      <w:r>
        <w:rPr>
          <w:rFonts w:ascii="宋体" w:hAnsi="宋体"/>
          <w:szCs w:val="21"/>
        </w:rPr>
        <w:t>。</w:t>
      </w:r>
    </w:p>
    <w:p w:rsidR="00744AAA" w:rsidRDefault="0037146B">
      <w:pPr>
        <w:spacing w:beforeLines="50" w:before="156" w:line="360" w:lineRule="auto"/>
        <w:ind w:left="560"/>
        <w:rPr>
          <w:rFonts w:ascii="宋体" w:hAnsi="宋体"/>
          <w:szCs w:val="21"/>
        </w:rPr>
      </w:pPr>
      <w:r>
        <w:rPr>
          <w:rFonts w:ascii="宋体" w:hAnsi="宋体" w:hint="eastAsia"/>
          <w:szCs w:val="21"/>
        </w:rPr>
        <w:t>②</w:t>
      </w:r>
      <w:r>
        <w:rPr>
          <w:rFonts w:ascii="宋体" w:hAnsi="宋体"/>
          <w:szCs w:val="21"/>
        </w:rPr>
        <w:t>系统各项业务参数的设置、修改、检查。</w:t>
      </w:r>
    </w:p>
    <w:p w:rsidR="00744AAA" w:rsidRDefault="0037146B">
      <w:pPr>
        <w:spacing w:beforeLines="50" w:before="156" w:line="360" w:lineRule="auto"/>
        <w:ind w:left="560"/>
        <w:rPr>
          <w:rFonts w:ascii="宋体" w:hAnsi="宋体"/>
          <w:szCs w:val="21"/>
        </w:rPr>
      </w:pPr>
      <w:r>
        <w:rPr>
          <w:rFonts w:ascii="宋体" w:hAnsi="宋体" w:hint="eastAsia"/>
          <w:szCs w:val="21"/>
        </w:rPr>
        <w:t>③</w:t>
      </w:r>
      <w:r>
        <w:rPr>
          <w:rFonts w:ascii="宋体" w:hAnsi="宋体"/>
          <w:szCs w:val="21"/>
        </w:rPr>
        <w:t>负责设置和修改系统用户口令（密码）。</w:t>
      </w:r>
    </w:p>
    <w:p w:rsidR="00744AAA" w:rsidRDefault="0037146B">
      <w:pPr>
        <w:spacing w:beforeLines="50" w:before="156" w:line="360" w:lineRule="auto"/>
        <w:ind w:left="560"/>
        <w:rPr>
          <w:rFonts w:ascii="宋体" w:hAnsi="宋体"/>
          <w:szCs w:val="21"/>
        </w:rPr>
      </w:pPr>
      <w:r>
        <w:rPr>
          <w:rFonts w:ascii="宋体" w:hAnsi="宋体" w:hint="eastAsia"/>
          <w:szCs w:val="21"/>
        </w:rPr>
        <w:t>④</w:t>
      </w:r>
      <w:r>
        <w:rPr>
          <w:rFonts w:ascii="宋体" w:hAnsi="宋体"/>
          <w:szCs w:val="21"/>
        </w:rPr>
        <w:t>定时定期检查所有业务数据的完整与正确性，保证系统安全、正确有效的运行。</w:t>
      </w:r>
    </w:p>
    <w:p w:rsidR="00744AAA" w:rsidRDefault="0037146B">
      <w:pPr>
        <w:spacing w:beforeLines="50" w:before="156" w:line="360" w:lineRule="auto"/>
        <w:ind w:left="560"/>
        <w:rPr>
          <w:rFonts w:ascii="宋体" w:hAnsi="宋体"/>
          <w:szCs w:val="21"/>
        </w:rPr>
      </w:pPr>
      <w:r>
        <w:rPr>
          <w:rFonts w:ascii="宋体" w:hAnsi="宋体" w:hint="eastAsia"/>
          <w:szCs w:val="21"/>
        </w:rPr>
        <w:t>⑤</w:t>
      </w:r>
      <w:r>
        <w:rPr>
          <w:rFonts w:ascii="宋体" w:hAnsi="宋体"/>
          <w:szCs w:val="21"/>
        </w:rPr>
        <w:t>负责授权或限制操作员、网络管理员的普通用户使用系统的口令（密码）。</w:t>
      </w:r>
    </w:p>
    <w:p w:rsidR="00744AAA" w:rsidRDefault="0037146B">
      <w:pPr>
        <w:spacing w:beforeLines="50" w:before="156" w:line="360" w:lineRule="auto"/>
        <w:ind w:left="560"/>
        <w:rPr>
          <w:rFonts w:ascii="宋体" w:hAnsi="宋体"/>
          <w:szCs w:val="21"/>
        </w:rPr>
      </w:pPr>
      <w:r>
        <w:rPr>
          <w:rFonts w:ascii="宋体" w:hAnsi="宋体" w:hint="eastAsia"/>
          <w:szCs w:val="21"/>
        </w:rPr>
        <w:t>⑥</w:t>
      </w:r>
      <w:r>
        <w:rPr>
          <w:rFonts w:ascii="宋体" w:hAnsi="宋体"/>
          <w:szCs w:val="21"/>
        </w:rPr>
        <w:t>定期检查、检测或清理文件系统、删除废弃文件，保持主机、前置机、网控机有足够的贮存空间，使系统处于最优运行状态。</w:t>
      </w:r>
    </w:p>
    <w:p w:rsidR="00744AAA" w:rsidRDefault="0037146B">
      <w:pPr>
        <w:spacing w:beforeLines="50" w:before="156" w:line="360" w:lineRule="auto"/>
        <w:ind w:left="560"/>
        <w:rPr>
          <w:rFonts w:ascii="宋体" w:hAnsi="宋体"/>
          <w:szCs w:val="21"/>
        </w:rPr>
      </w:pPr>
      <w:r>
        <w:rPr>
          <w:rFonts w:ascii="宋体" w:hAnsi="宋体" w:hint="eastAsia"/>
          <w:szCs w:val="21"/>
        </w:rPr>
        <w:t>⑦</w:t>
      </w:r>
      <w:r>
        <w:rPr>
          <w:rFonts w:ascii="宋体" w:hAnsi="宋体"/>
          <w:szCs w:val="21"/>
        </w:rPr>
        <w:t>负责给系统增、删各类用户。</w:t>
      </w:r>
    </w:p>
    <w:p w:rsidR="00744AAA" w:rsidRDefault="0037146B">
      <w:pPr>
        <w:spacing w:beforeLines="50" w:before="156" w:line="360" w:lineRule="auto"/>
        <w:ind w:left="560"/>
        <w:rPr>
          <w:rFonts w:ascii="宋体" w:hAnsi="宋体"/>
          <w:szCs w:val="21"/>
        </w:rPr>
      </w:pPr>
      <w:r>
        <w:rPr>
          <w:rFonts w:ascii="宋体" w:hAnsi="宋体" w:hint="eastAsia"/>
          <w:szCs w:val="21"/>
        </w:rPr>
        <w:t>⑧</w:t>
      </w:r>
      <w:r>
        <w:rPr>
          <w:rFonts w:ascii="宋体" w:hAnsi="宋体"/>
          <w:szCs w:val="21"/>
        </w:rPr>
        <w:t>负责对系统、数据信息及各项参数文件的安装、调试及维护。</w:t>
      </w:r>
    </w:p>
    <w:p w:rsidR="00744AAA" w:rsidRDefault="0037146B">
      <w:pPr>
        <w:spacing w:beforeLines="50" w:before="156" w:line="360" w:lineRule="auto"/>
        <w:ind w:left="560"/>
        <w:rPr>
          <w:rFonts w:ascii="宋体" w:hAnsi="宋体"/>
          <w:szCs w:val="21"/>
        </w:rPr>
      </w:pPr>
      <w:r>
        <w:rPr>
          <w:rFonts w:ascii="宋体" w:hAnsi="宋体" w:hint="eastAsia"/>
          <w:szCs w:val="21"/>
        </w:rPr>
        <w:t>⑨培训用户使用户能熟练使用</w:t>
      </w:r>
    </w:p>
    <w:p w:rsidR="00744AAA" w:rsidRDefault="0037146B">
      <w:pPr>
        <w:widowControl/>
        <w:numPr>
          <w:ilvl w:val="0"/>
          <w:numId w:val="2"/>
        </w:numPr>
        <w:spacing w:before="156" w:after="156" w:line="360" w:lineRule="auto"/>
        <w:rPr>
          <w:rFonts w:ascii="宋体" w:hAnsi="宋体"/>
          <w:szCs w:val="21"/>
        </w:rPr>
      </w:pPr>
      <w:r>
        <w:rPr>
          <w:rFonts w:ascii="宋体" w:hAnsi="宋体" w:hint="eastAsia"/>
          <w:szCs w:val="21"/>
        </w:rPr>
        <w:t>网络日常维护：</w:t>
      </w:r>
    </w:p>
    <w:p w:rsidR="00744AAA" w:rsidRDefault="0037146B">
      <w:pPr>
        <w:spacing w:beforeLines="50" w:before="156" w:line="360" w:lineRule="auto"/>
        <w:ind w:left="560"/>
        <w:rPr>
          <w:rFonts w:ascii="宋体" w:hAnsi="宋体"/>
          <w:szCs w:val="21"/>
        </w:rPr>
      </w:pPr>
      <w:r>
        <w:rPr>
          <w:rFonts w:ascii="宋体" w:hAnsi="宋体" w:hint="eastAsia"/>
          <w:szCs w:val="21"/>
        </w:rPr>
        <w:t>①</w:t>
      </w:r>
      <w:r>
        <w:rPr>
          <w:rFonts w:ascii="宋体" w:hAnsi="宋体"/>
          <w:szCs w:val="21"/>
        </w:rPr>
        <w:t>保持与</w:t>
      </w:r>
      <w:r>
        <w:rPr>
          <w:rFonts w:ascii="宋体" w:hAnsi="宋体" w:hint="eastAsia"/>
          <w:szCs w:val="21"/>
        </w:rPr>
        <w:t>各分中心</w:t>
      </w:r>
      <w:r>
        <w:rPr>
          <w:rFonts w:ascii="宋体" w:hAnsi="宋体"/>
          <w:szCs w:val="21"/>
        </w:rPr>
        <w:t>的联系，并随时提供业务咨询和技术支援。</w:t>
      </w:r>
    </w:p>
    <w:p w:rsidR="00744AAA" w:rsidRDefault="0037146B">
      <w:pPr>
        <w:spacing w:beforeLines="50" w:before="156" w:line="360" w:lineRule="auto"/>
        <w:ind w:left="560"/>
        <w:rPr>
          <w:rFonts w:ascii="宋体" w:hAnsi="宋体"/>
          <w:szCs w:val="21"/>
        </w:rPr>
      </w:pPr>
      <w:r>
        <w:rPr>
          <w:rFonts w:ascii="宋体" w:hAnsi="宋体" w:hint="eastAsia"/>
          <w:szCs w:val="21"/>
        </w:rPr>
        <w:t>②定期</w:t>
      </w:r>
      <w:r>
        <w:rPr>
          <w:rFonts w:ascii="宋体" w:hAnsi="宋体"/>
          <w:szCs w:val="21"/>
        </w:rPr>
        <w:t>检测管理结算中心各条专</w:t>
      </w:r>
      <w:r>
        <w:rPr>
          <w:rFonts w:ascii="宋体" w:hAnsi="宋体"/>
          <w:szCs w:val="21"/>
        </w:rPr>
        <w:t>用网线路及设备的工作状况，定期检查本中心相连的各交换机、工作站、</w:t>
      </w:r>
      <w:r>
        <w:rPr>
          <w:rFonts w:ascii="宋体" w:hAnsi="宋体" w:hint="eastAsia"/>
          <w:szCs w:val="21"/>
        </w:rPr>
        <w:t>LINE PORT</w:t>
      </w:r>
      <w:r>
        <w:rPr>
          <w:rFonts w:ascii="宋体" w:hAnsi="宋体"/>
          <w:szCs w:val="21"/>
        </w:rPr>
        <w:t>等网络设备，消除安全隐患。</w:t>
      </w:r>
    </w:p>
    <w:p w:rsidR="00744AAA" w:rsidRDefault="0037146B">
      <w:pPr>
        <w:spacing w:beforeLines="50" w:before="156" w:line="360" w:lineRule="auto"/>
        <w:ind w:left="560"/>
        <w:rPr>
          <w:rFonts w:ascii="宋体" w:hAnsi="宋体"/>
          <w:szCs w:val="21"/>
        </w:rPr>
      </w:pPr>
      <w:r>
        <w:rPr>
          <w:rFonts w:ascii="宋体" w:hAnsi="宋体" w:hint="eastAsia"/>
          <w:szCs w:val="21"/>
        </w:rPr>
        <w:t>③</w:t>
      </w:r>
      <w:r>
        <w:rPr>
          <w:rFonts w:ascii="宋体" w:hAnsi="宋体"/>
          <w:szCs w:val="21"/>
        </w:rPr>
        <w:t>遇到咨询应立即响应</w:t>
      </w:r>
      <w:r>
        <w:rPr>
          <w:rFonts w:ascii="宋体" w:hAnsi="宋体" w:hint="eastAsia"/>
          <w:szCs w:val="21"/>
        </w:rPr>
        <w:t>。</w:t>
      </w:r>
    </w:p>
    <w:p w:rsidR="00744AAA" w:rsidRDefault="0037146B">
      <w:pPr>
        <w:spacing w:beforeLines="50" w:before="156" w:line="360" w:lineRule="auto"/>
        <w:ind w:left="560"/>
        <w:rPr>
          <w:rFonts w:ascii="宋体" w:hAnsi="宋体"/>
          <w:szCs w:val="21"/>
        </w:rPr>
      </w:pPr>
      <w:r>
        <w:rPr>
          <w:rFonts w:ascii="宋体" w:hAnsi="宋体" w:hint="eastAsia"/>
          <w:szCs w:val="21"/>
        </w:rPr>
        <w:lastRenderedPageBreak/>
        <w:t>④</w:t>
      </w:r>
      <w:r>
        <w:rPr>
          <w:rFonts w:ascii="宋体" w:hAnsi="宋体"/>
          <w:szCs w:val="21"/>
        </w:rPr>
        <w:t>网络管理员</w:t>
      </w:r>
      <w:r>
        <w:rPr>
          <w:rFonts w:ascii="宋体" w:hAnsi="宋体" w:hint="eastAsia"/>
          <w:szCs w:val="21"/>
        </w:rPr>
        <w:t>必须对安装在公共场所的自助设备定期检查。</w:t>
      </w:r>
    </w:p>
    <w:p w:rsidR="00744AAA" w:rsidRDefault="0037146B">
      <w:pPr>
        <w:spacing w:beforeLines="50" w:before="156" w:line="360" w:lineRule="auto"/>
        <w:ind w:left="560"/>
        <w:rPr>
          <w:rFonts w:ascii="宋体" w:hAnsi="宋体"/>
          <w:szCs w:val="21"/>
        </w:rPr>
      </w:pPr>
      <w:r>
        <w:rPr>
          <w:rFonts w:ascii="宋体" w:hAnsi="宋体" w:hint="eastAsia"/>
          <w:szCs w:val="21"/>
        </w:rPr>
        <w:t>⑤培训用户使用户能熟练使用</w:t>
      </w:r>
    </w:p>
    <w:p w:rsidR="00744AAA" w:rsidRDefault="0037146B">
      <w:pPr>
        <w:widowControl/>
        <w:numPr>
          <w:ilvl w:val="0"/>
          <w:numId w:val="2"/>
        </w:numPr>
        <w:spacing w:before="156" w:after="156" w:line="360" w:lineRule="auto"/>
        <w:rPr>
          <w:rFonts w:ascii="宋体" w:hAnsi="宋体"/>
          <w:szCs w:val="21"/>
        </w:rPr>
      </w:pPr>
      <w:r>
        <w:rPr>
          <w:rFonts w:ascii="宋体" w:hAnsi="宋体" w:hint="eastAsia"/>
          <w:szCs w:val="21"/>
        </w:rPr>
        <w:t>分中心维护：</w:t>
      </w:r>
    </w:p>
    <w:p w:rsidR="00744AAA" w:rsidRDefault="0037146B">
      <w:pPr>
        <w:spacing w:before="120" w:after="120" w:line="360" w:lineRule="auto"/>
        <w:ind w:leftChars="302" w:left="634"/>
        <w:rPr>
          <w:rFonts w:ascii="宋体" w:hAnsi="宋体"/>
          <w:szCs w:val="21"/>
        </w:rPr>
      </w:pPr>
      <w:r>
        <w:rPr>
          <w:rFonts w:ascii="宋体" w:hAnsi="宋体" w:hint="eastAsia"/>
          <w:szCs w:val="21"/>
        </w:rPr>
        <w:t>①定期对所辖范围的终端设备进行检查</w:t>
      </w:r>
      <w:r>
        <w:rPr>
          <w:rFonts w:ascii="宋体" w:hAnsi="宋体" w:hint="eastAsia"/>
          <w:szCs w:val="21"/>
        </w:rPr>
        <w:t>，</w:t>
      </w:r>
      <w:r>
        <w:rPr>
          <w:rFonts w:ascii="宋体" w:hAnsi="宋体" w:hint="eastAsia"/>
          <w:szCs w:val="21"/>
        </w:rPr>
        <w:t>对</w:t>
      </w:r>
      <w:r>
        <w:rPr>
          <w:rFonts w:ascii="宋体" w:hAnsi="宋体" w:hint="eastAsia"/>
          <w:szCs w:val="21"/>
        </w:rPr>
        <w:t>一卡通消费机、考勤机</w:t>
      </w:r>
      <w:r>
        <w:rPr>
          <w:rFonts w:ascii="宋体" w:hAnsi="宋体" w:hint="eastAsia"/>
          <w:szCs w:val="21"/>
        </w:rPr>
        <w:t>设备检修、维修，保证设备的正常使用状态；</w:t>
      </w:r>
    </w:p>
    <w:p w:rsidR="00744AAA" w:rsidRDefault="0037146B">
      <w:pPr>
        <w:spacing w:beforeLines="50" w:before="156" w:line="360" w:lineRule="auto"/>
        <w:ind w:left="560"/>
        <w:rPr>
          <w:rFonts w:ascii="宋体" w:hAnsi="宋体"/>
          <w:szCs w:val="21"/>
        </w:rPr>
      </w:pPr>
      <w:r>
        <w:rPr>
          <w:rFonts w:ascii="宋体" w:hAnsi="宋体" w:hint="eastAsia"/>
          <w:szCs w:val="21"/>
        </w:rPr>
        <w:t>②维护系统软件，及时更新软件版本，发现问题及时与客户沟通解决；</w:t>
      </w:r>
    </w:p>
    <w:p w:rsidR="00744AAA" w:rsidRDefault="0037146B">
      <w:pPr>
        <w:spacing w:beforeLines="50" w:before="156" w:line="360" w:lineRule="auto"/>
        <w:ind w:left="560"/>
        <w:rPr>
          <w:rFonts w:ascii="宋体" w:hAnsi="宋体"/>
          <w:szCs w:val="21"/>
        </w:rPr>
      </w:pPr>
      <w:r>
        <w:rPr>
          <w:rFonts w:ascii="宋体" w:hAnsi="宋体" w:hint="eastAsia"/>
          <w:szCs w:val="21"/>
        </w:rPr>
        <w:t>③</w:t>
      </w:r>
      <w:r>
        <w:rPr>
          <w:rFonts w:ascii="宋体" w:hAnsi="宋体"/>
          <w:szCs w:val="21"/>
        </w:rPr>
        <w:t>保持与各操作员的联系，并随时提供业务咨询和技术支援</w:t>
      </w:r>
      <w:r>
        <w:rPr>
          <w:rFonts w:ascii="宋体" w:hAnsi="宋体" w:hint="eastAsia"/>
          <w:szCs w:val="21"/>
        </w:rPr>
        <w:t>；</w:t>
      </w:r>
    </w:p>
    <w:p w:rsidR="00744AAA" w:rsidRDefault="0037146B">
      <w:pPr>
        <w:spacing w:beforeLines="50" w:before="156" w:line="360" w:lineRule="auto"/>
        <w:ind w:left="560"/>
        <w:rPr>
          <w:rFonts w:ascii="宋体" w:hAnsi="宋体"/>
          <w:szCs w:val="21"/>
        </w:rPr>
      </w:pPr>
      <w:r>
        <w:rPr>
          <w:rFonts w:ascii="宋体" w:hAnsi="宋体" w:hint="eastAsia"/>
          <w:szCs w:val="21"/>
        </w:rPr>
        <w:t>④培训用户使用户能熟练使用</w:t>
      </w:r>
    </w:p>
    <w:p w:rsidR="00744AAA" w:rsidRDefault="0037146B">
      <w:pPr>
        <w:pStyle w:val="1"/>
        <w:numPr>
          <w:ilvl w:val="0"/>
          <w:numId w:val="1"/>
        </w:numPr>
        <w:rPr>
          <w:rFonts w:ascii="宋体" w:hAnsi="宋体"/>
          <w:sz w:val="21"/>
          <w:szCs w:val="21"/>
        </w:rPr>
      </w:pPr>
      <w:bookmarkStart w:id="2" w:name="_Toc131758913"/>
      <w:r>
        <w:rPr>
          <w:rFonts w:ascii="宋体" w:hAnsi="宋体" w:hint="eastAsia"/>
          <w:sz w:val="24"/>
        </w:rPr>
        <w:t>服务方式</w:t>
      </w:r>
      <w:bookmarkEnd w:id="2"/>
      <w:r>
        <w:rPr>
          <w:rFonts w:ascii="宋体" w:hAnsi="宋体" w:hint="eastAsia"/>
          <w:sz w:val="24"/>
        </w:rPr>
        <w:t>及响应时间</w:t>
      </w:r>
      <w:r>
        <w:rPr>
          <w:rFonts w:ascii="宋体" w:hAnsi="宋体" w:hint="eastAsia"/>
          <w:sz w:val="24"/>
        </w:rPr>
        <w:t>：</w:t>
      </w:r>
    </w:p>
    <w:p w:rsidR="00744AAA" w:rsidRDefault="0037146B">
      <w:pPr>
        <w:spacing w:before="120" w:after="120" w:line="360" w:lineRule="auto"/>
        <w:ind w:leftChars="302" w:left="634"/>
        <w:rPr>
          <w:rFonts w:ascii="宋体" w:hAnsi="宋体"/>
          <w:szCs w:val="21"/>
        </w:rPr>
      </w:pPr>
      <w:r>
        <w:rPr>
          <w:rFonts w:ascii="宋体" w:hAnsi="宋体" w:hint="eastAsia"/>
          <w:szCs w:val="21"/>
        </w:rPr>
        <w:t>①</w:t>
      </w:r>
      <w:r>
        <w:rPr>
          <w:rFonts w:ascii="宋体" w:hAnsi="宋体" w:hint="eastAsia"/>
          <w:szCs w:val="21"/>
        </w:rPr>
        <w:t>上门服务、远程网络服务、电话服务多种服务方式相结合，以最高效的方式修复故</w:t>
      </w:r>
      <w:r>
        <w:rPr>
          <w:rFonts w:ascii="宋体" w:hAnsi="宋体" w:hint="eastAsia"/>
          <w:szCs w:val="21"/>
        </w:rPr>
        <w:t xml:space="preserve">  </w:t>
      </w:r>
      <w:r>
        <w:rPr>
          <w:rFonts w:ascii="宋体" w:hAnsi="宋体" w:hint="eastAsia"/>
          <w:szCs w:val="21"/>
        </w:rPr>
        <w:t>障，以保证系统案全稳定运行；</w:t>
      </w:r>
    </w:p>
    <w:p w:rsidR="00744AAA" w:rsidRDefault="0037146B">
      <w:pPr>
        <w:spacing w:before="120" w:after="120" w:line="360" w:lineRule="auto"/>
        <w:ind w:leftChars="302" w:left="634"/>
        <w:rPr>
          <w:rFonts w:ascii="宋体" w:hAnsi="宋体"/>
          <w:szCs w:val="21"/>
        </w:rPr>
      </w:pPr>
      <w:r>
        <w:rPr>
          <w:rFonts w:ascii="宋体" w:hAnsi="宋体" w:hint="eastAsia"/>
          <w:szCs w:val="21"/>
        </w:rPr>
        <w:t>②</w:t>
      </w:r>
      <w:r>
        <w:rPr>
          <w:rFonts w:ascii="宋体" w:hAnsi="宋体" w:hint="eastAsia"/>
          <w:szCs w:val="21"/>
        </w:rPr>
        <w:t>需上门服务时</w:t>
      </w:r>
      <w:r>
        <w:rPr>
          <w:rFonts w:ascii="宋体" w:hAnsi="宋体" w:hint="eastAsia"/>
          <w:szCs w:val="21"/>
        </w:rPr>
        <w:t>不计</w:t>
      </w:r>
      <w:r>
        <w:rPr>
          <w:rFonts w:ascii="宋体" w:hAnsi="宋体" w:hint="eastAsia"/>
          <w:szCs w:val="21"/>
        </w:rPr>
        <w:t>上门</w:t>
      </w:r>
      <w:r>
        <w:rPr>
          <w:rFonts w:ascii="宋体" w:hAnsi="宋体" w:hint="eastAsia"/>
          <w:szCs w:val="21"/>
        </w:rPr>
        <w:t>次数，每年按季度进行</w:t>
      </w:r>
      <w:r>
        <w:rPr>
          <w:rFonts w:ascii="宋体" w:hAnsi="宋体" w:hint="eastAsia"/>
          <w:szCs w:val="21"/>
        </w:rPr>
        <w:t>4</w:t>
      </w:r>
      <w:r>
        <w:rPr>
          <w:rFonts w:ascii="宋体" w:hAnsi="宋体" w:hint="eastAsia"/>
          <w:szCs w:val="21"/>
        </w:rPr>
        <w:t>次巡检维护，不定期电话、远程或上门回访，随到随修；</w:t>
      </w:r>
    </w:p>
    <w:p w:rsidR="00744AAA" w:rsidRDefault="0037146B">
      <w:pPr>
        <w:spacing w:before="120" w:after="120" w:line="360" w:lineRule="auto"/>
        <w:ind w:leftChars="302" w:left="634"/>
        <w:rPr>
          <w:rFonts w:ascii="宋体" w:hAnsi="宋体"/>
          <w:szCs w:val="21"/>
        </w:rPr>
      </w:pPr>
      <w:r>
        <w:rPr>
          <w:rFonts w:ascii="宋体" w:hAnsi="宋体" w:hint="eastAsia"/>
          <w:szCs w:val="21"/>
        </w:rPr>
        <w:t>③出现紧急故障，电话或远程解决不了的保证</w:t>
      </w:r>
      <w:r>
        <w:rPr>
          <w:rFonts w:ascii="宋体" w:hAnsi="宋体" w:hint="eastAsia"/>
          <w:szCs w:val="21"/>
        </w:rPr>
        <w:t>2</w:t>
      </w:r>
      <w:r>
        <w:rPr>
          <w:rFonts w:ascii="宋体" w:hAnsi="宋体" w:hint="eastAsia"/>
          <w:szCs w:val="21"/>
        </w:rPr>
        <w:t>小时内赶到现场；</w:t>
      </w:r>
    </w:p>
    <w:p w:rsidR="00744AAA" w:rsidRDefault="0037146B">
      <w:pPr>
        <w:spacing w:before="120" w:after="120" w:line="360" w:lineRule="auto"/>
        <w:ind w:leftChars="302" w:left="634"/>
        <w:rPr>
          <w:rFonts w:ascii="宋体" w:hAnsi="宋体"/>
          <w:szCs w:val="21"/>
        </w:rPr>
      </w:pPr>
      <w:r>
        <w:rPr>
          <w:rFonts w:ascii="宋体" w:hAnsi="宋体" w:hint="eastAsia"/>
          <w:szCs w:val="21"/>
        </w:rPr>
        <w:t>④出现特别故障启动备用方案，保证</w:t>
      </w:r>
      <w:r>
        <w:rPr>
          <w:rFonts w:ascii="宋体" w:hAnsi="宋体" w:hint="eastAsia"/>
          <w:szCs w:val="21"/>
        </w:rPr>
        <w:t>24</w:t>
      </w:r>
      <w:r>
        <w:rPr>
          <w:rFonts w:ascii="宋体" w:hAnsi="宋体" w:hint="eastAsia"/>
          <w:szCs w:val="21"/>
        </w:rPr>
        <w:t>小时修复且不影响系统正常运行；</w:t>
      </w:r>
    </w:p>
    <w:p w:rsidR="00744AAA" w:rsidRDefault="0037146B">
      <w:pPr>
        <w:spacing w:before="120" w:after="120" w:line="360" w:lineRule="auto"/>
        <w:ind w:leftChars="302" w:left="634"/>
        <w:rPr>
          <w:rFonts w:ascii="宋体" w:hAnsi="宋体"/>
          <w:szCs w:val="21"/>
        </w:rPr>
      </w:pPr>
      <w:r>
        <w:rPr>
          <w:rFonts w:ascii="宋体" w:hAnsi="宋体" w:hint="eastAsia"/>
          <w:szCs w:val="21"/>
        </w:rPr>
        <w:t>⑤服务热线</w:t>
      </w:r>
      <w:r>
        <w:rPr>
          <w:rFonts w:ascii="宋体" w:hAnsi="宋体" w:hint="eastAsia"/>
          <w:szCs w:val="21"/>
        </w:rPr>
        <w:t>24</w:t>
      </w:r>
      <w:r>
        <w:rPr>
          <w:rFonts w:ascii="宋体" w:hAnsi="宋体" w:hint="eastAsia"/>
          <w:szCs w:val="21"/>
        </w:rPr>
        <w:t>小时，</w:t>
      </w:r>
      <w:r>
        <w:rPr>
          <w:rFonts w:ascii="宋体" w:hAnsi="宋体" w:hint="eastAsia"/>
          <w:szCs w:val="21"/>
        </w:rPr>
        <w:t>365</w:t>
      </w:r>
      <w:r>
        <w:rPr>
          <w:rFonts w:ascii="宋体" w:hAnsi="宋体" w:hint="eastAsia"/>
          <w:szCs w:val="21"/>
        </w:rPr>
        <w:t>天开通。</w:t>
      </w:r>
    </w:p>
    <w:p w:rsidR="00744AAA" w:rsidRDefault="0037146B">
      <w:pPr>
        <w:pStyle w:val="1"/>
        <w:numPr>
          <w:ilvl w:val="0"/>
          <w:numId w:val="1"/>
        </w:numPr>
        <w:rPr>
          <w:rFonts w:ascii="宋体" w:hAnsi="宋体"/>
          <w:sz w:val="24"/>
        </w:rPr>
      </w:pPr>
      <w:r>
        <w:rPr>
          <w:rFonts w:ascii="宋体" w:hAnsi="宋体" w:hint="eastAsia"/>
          <w:sz w:val="24"/>
        </w:rPr>
        <w:t>服务期限：</w:t>
      </w:r>
    </w:p>
    <w:p w:rsidR="00744AAA" w:rsidRDefault="00B95984">
      <w:pPr>
        <w:spacing w:before="120" w:after="120" w:line="360" w:lineRule="auto"/>
        <w:ind w:leftChars="302" w:left="634"/>
        <w:rPr>
          <w:rFonts w:ascii="宋体" w:hAnsi="宋体"/>
          <w:szCs w:val="21"/>
        </w:rPr>
      </w:pPr>
      <w:r>
        <w:rPr>
          <w:rFonts w:ascii="宋体" w:hAnsi="宋体"/>
          <w:szCs w:val="21"/>
        </w:rPr>
        <w:t>1</w:t>
      </w:r>
      <w:r>
        <w:rPr>
          <w:rFonts w:ascii="宋体" w:hAnsi="宋体" w:hint="eastAsia"/>
          <w:szCs w:val="21"/>
        </w:rPr>
        <w:t>年</w:t>
      </w:r>
    </w:p>
    <w:p w:rsidR="00744AAA" w:rsidRDefault="0037146B">
      <w:pPr>
        <w:pStyle w:val="1"/>
        <w:numPr>
          <w:ilvl w:val="0"/>
          <w:numId w:val="1"/>
        </w:numPr>
        <w:spacing w:line="360" w:lineRule="auto"/>
        <w:rPr>
          <w:rFonts w:ascii="宋体" w:hAnsi="宋体"/>
          <w:sz w:val="21"/>
          <w:szCs w:val="21"/>
        </w:rPr>
      </w:pPr>
      <w:bookmarkStart w:id="3" w:name="_Toc131758916"/>
      <w:r>
        <w:rPr>
          <w:rFonts w:ascii="宋体" w:hAnsi="宋体" w:hint="eastAsia"/>
          <w:sz w:val="21"/>
          <w:szCs w:val="21"/>
        </w:rPr>
        <w:t>费用构成及其支付方式：</w:t>
      </w:r>
      <w:bookmarkEnd w:id="3"/>
    </w:p>
    <w:p w:rsidR="00744AAA" w:rsidRPr="004A36B5" w:rsidRDefault="0037146B">
      <w:pPr>
        <w:rPr>
          <w:b/>
          <w:u w:val="single"/>
        </w:rPr>
      </w:pPr>
      <w:r>
        <w:rPr>
          <w:rFonts w:hint="eastAsia"/>
        </w:rPr>
        <w:t xml:space="preserve">    </w:t>
      </w:r>
      <w:r w:rsidR="00B95984" w:rsidRPr="004A36B5">
        <w:rPr>
          <w:b/>
        </w:rPr>
        <w:t>1</w:t>
      </w:r>
      <w:r w:rsidR="00B95984" w:rsidRPr="004A36B5">
        <w:rPr>
          <w:rFonts w:hint="eastAsia"/>
          <w:b/>
        </w:rPr>
        <w:t>、年</w:t>
      </w:r>
      <w:r w:rsidRPr="004A36B5">
        <w:rPr>
          <w:rFonts w:hint="eastAsia"/>
          <w:b/>
        </w:rPr>
        <w:t>服务费用：甲方向乙方每年支付</w:t>
      </w:r>
      <w:r w:rsidR="00B95984" w:rsidRPr="004A36B5">
        <w:rPr>
          <w:rFonts w:hint="eastAsia"/>
          <w:b/>
        </w:rPr>
        <w:t>系统维护服务费</w:t>
      </w:r>
    </w:p>
    <w:p w:rsidR="00744AAA" w:rsidRDefault="0037146B">
      <w:pPr>
        <w:spacing w:before="156" w:after="156" w:line="360" w:lineRule="auto"/>
        <w:ind w:left="426"/>
        <w:rPr>
          <w:rFonts w:ascii="宋体" w:hAnsi="宋体"/>
          <w:szCs w:val="21"/>
        </w:rPr>
      </w:pPr>
      <w:r>
        <w:rPr>
          <w:rFonts w:ascii="宋体" w:hAnsi="宋体" w:hint="eastAsia"/>
          <w:szCs w:val="21"/>
        </w:rPr>
        <w:t>服务费用包含上门人工费用、软件维护费用、设备维修费，</w:t>
      </w:r>
      <w:r>
        <w:rPr>
          <w:rFonts w:ascii="宋体" w:hAnsi="宋体" w:hint="eastAsia"/>
          <w:szCs w:val="21"/>
        </w:rPr>
        <w:t>线路维护费</w:t>
      </w:r>
      <w:r>
        <w:rPr>
          <w:rFonts w:ascii="宋体" w:hAnsi="宋体" w:hint="eastAsia"/>
          <w:szCs w:val="21"/>
        </w:rPr>
        <w:t>，</w:t>
      </w:r>
      <w:r>
        <w:rPr>
          <w:rFonts w:ascii="宋体" w:hAnsi="宋体" w:hint="eastAsia"/>
          <w:szCs w:val="21"/>
        </w:rPr>
        <w:t>不包含人为损坏设备更换配件费用以及损坏无法维修时整机更换的设备费用</w:t>
      </w:r>
      <w:r>
        <w:rPr>
          <w:rFonts w:ascii="宋体" w:hAnsi="宋体" w:hint="eastAsia"/>
          <w:szCs w:val="21"/>
        </w:rPr>
        <w:t>。</w:t>
      </w:r>
    </w:p>
    <w:p w:rsidR="00744AAA" w:rsidRPr="00B95984" w:rsidRDefault="00B95984">
      <w:pPr>
        <w:spacing w:before="156" w:after="156" w:line="360" w:lineRule="auto"/>
        <w:ind w:left="426"/>
        <w:rPr>
          <w:rFonts w:ascii="宋体" w:hAnsi="宋体"/>
          <w:szCs w:val="21"/>
        </w:rPr>
      </w:pPr>
      <w:r w:rsidRPr="00B95984">
        <w:rPr>
          <w:rFonts w:ascii="宋体" w:hAnsi="宋体" w:hint="eastAsia"/>
          <w:szCs w:val="21"/>
        </w:rPr>
        <w:t>2、</w:t>
      </w:r>
      <w:r>
        <w:rPr>
          <w:rFonts w:ascii="宋体" w:hAnsi="宋体" w:hint="eastAsia"/>
          <w:szCs w:val="21"/>
        </w:rPr>
        <w:t>配件耗材清单</w:t>
      </w:r>
      <w:r w:rsidR="004A36B5">
        <w:rPr>
          <w:rFonts w:ascii="宋体" w:hAnsi="宋体" w:hint="eastAsia"/>
          <w:szCs w:val="21"/>
        </w:rPr>
        <w:t>（按实际结算）</w:t>
      </w:r>
    </w:p>
    <w:tbl>
      <w:tblPr>
        <w:tblStyle w:val="a6"/>
        <w:tblW w:w="0" w:type="auto"/>
        <w:jc w:val="center"/>
        <w:tblLook w:val="04A0" w:firstRow="1" w:lastRow="0" w:firstColumn="1" w:lastColumn="0" w:noHBand="0" w:noVBand="1"/>
      </w:tblPr>
      <w:tblGrid>
        <w:gridCol w:w="887"/>
        <w:gridCol w:w="1704"/>
        <w:gridCol w:w="1704"/>
        <w:gridCol w:w="1705"/>
        <w:gridCol w:w="1705"/>
      </w:tblGrid>
      <w:tr w:rsidR="00B95984" w:rsidRPr="00B95984" w:rsidTr="00B95984">
        <w:trPr>
          <w:jc w:val="center"/>
        </w:trPr>
        <w:tc>
          <w:tcPr>
            <w:tcW w:w="887" w:type="dxa"/>
          </w:tcPr>
          <w:p w:rsidR="00B95984" w:rsidRPr="00B95984" w:rsidRDefault="00B95984">
            <w:pPr>
              <w:spacing w:line="360" w:lineRule="auto"/>
              <w:jc w:val="left"/>
              <w:rPr>
                <w:rFonts w:ascii="宋体" w:hAnsi="宋体" w:hint="eastAsia"/>
                <w:bCs/>
                <w:szCs w:val="21"/>
              </w:rPr>
            </w:pPr>
            <w:r w:rsidRPr="00B95984">
              <w:rPr>
                <w:rFonts w:ascii="宋体" w:hAnsi="宋体" w:hint="eastAsia"/>
                <w:bCs/>
                <w:szCs w:val="21"/>
              </w:rPr>
              <w:lastRenderedPageBreak/>
              <w:t>序号</w:t>
            </w:r>
          </w:p>
        </w:tc>
        <w:tc>
          <w:tcPr>
            <w:tcW w:w="1704" w:type="dxa"/>
          </w:tcPr>
          <w:p w:rsidR="00B95984" w:rsidRPr="00B95984" w:rsidRDefault="004A36B5">
            <w:pPr>
              <w:spacing w:line="360" w:lineRule="auto"/>
              <w:jc w:val="left"/>
              <w:rPr>
                <w:rFonts w:ascii="宋体" w:hAnsi="宋体"/>
                <w:bCs/>
                <w:szCs w:val="21"/>
              </w:rPr>
            </w:pPr>
            <w:r>
              <w:rPr>
                <w:rFonts w:ascii="宋体" w:hAnsi="宋体" w:hint="eastAsia"/>
                <w:bCs/>
                <w:szCs w:val="21"/>
              </w:rPr>
              <w:t>名称</w:t>
            </w:r>
          </w:p>
        </w:tc>
        <w:tc>
          <w:tcPr>
            <w:tcW w:w="1704" w:type="dxa"/>
          </w:tcPr>
          <w:p w:rsidR="00B95984" w:rsidRPr="00B95984" w:rsidRDefault="004A36B5">
            <w:pPr>
              <w:spacing w:line="360" w:lineRule="auto"/>
              <w:jc w:val="left"/>
              <w:rPr>
                <w:rFonts w:ascii="宋体" w:hAnsi="宋体"/>
                <w:bCs/>
                <w:szCs w:val="21"/>
              </w:rPr>
            </w:pPr>
            <w:r>
              <w:rPr>
                <w:rFonts w:ascii="宋体" w:hAnsi="宋体" w:hint="eastAsia"/>
                <w:bCs/>
                <w:szCs w:val="21"/>
              </w:rPr>
              <w:t>单位</w:t>
            </w:r>
          </w:p>
        </w:tc>
        <w:tc>
          <w:tcPr>
            <w:tcW w:w="1705" w:type="dxa"/>
          </w:tcPr>
          <w:p w:rsidR="00B95984" w:rsidRPr="00B95984" w:rsidRDefault="004A36B5">
            <w:pPr>
              <w:spacing w:line="360" w:lineRule="auto"/>
              <w:jc w:val="left"/>
              <w:rPr>
                <w:rFonts w:ascii="宋体" w:hAnsi="宋体"/>
                <w:bCs/>
                <w:szCs w:val="21"/>
              </w:rPr>
            </w:pPr>
            <w:r>
              <w:rPr>
                <w:rFonts w:ascii="宋体" w:hAnsi="宋体" w:hint="eastAsia"/>
                <w:bCs/>
                <w:szCs w:val="21"/>
              </w:rPr>
              <w:t>规格</w:t>
            </w:r>
          </w:p>
        </w:tc>
        <w:tc>
          <w:tcPr>
            <w:tcW w:w="1705" w:type="dxa"/>
          </w:tcPr>
          <w:p w:rsidR="00B95984" w:rsidRPr="00B95984" w:rsidRDefault="004A36B5">
            <w:pPr>
              <w:spacing w:line="360" w:lineRule="auto"/>
              <w:jc w:val="left"/>
              <w:rPr>
                <w:rFonts w:ascii="宋体" w:hAnsi="宋体"/>
                <w:bCs/>
                <w:szCs w:val="21"/>
              </w:rPr>
            </w:pPr>
            <w:r>
              <w:rPr>
                <w:rFonts w:ascii="宋体" w:hAnsi="宋体" w:hint="eastAsia"/>
                <w:bCs/>
                <w:szCs w:val="21"/>
              </w:rPr>
              <w:t>报价（元）</w:t>
            </w:r>
          </w:p>
        </w:tc>
      </w:tr>
      <w:tr w:rsidR="00B95984" w:rsidRPr="00B95984" w:rsidTr="00B95984">
        <w:trPr>
          <w:jc w:val="center"/>
        </w:trPr>
        <w:tc>
          <w:tcPr>
            <w:tcW w:w="887" w:type="dxa"/>
          </w:tcPr>
          <w:p w:rsidR="00B95984" w:rsidRPr="00B95984" w:rsidRDefault="00B95984">
            <w:pPr>
              <w:spacing w:line="360" w:lineRule="auto"/>
              <w:jc w:val="left"/>
              <w:rPr>
                <w:rFonts w:ascii="宋体" w:hAnsi="宋体"/>
                <w:bCs/>
                <w:szCs w:val="21"/>
              </w:rPr>
            </w:pPr>
            <w:r>
              <w:rPr>
                <w:rFonts w:ascii="宋体" w:hAnsi="宋体" w:hint="eastAsia"/>
                <w:bCs/>
                <w:szCs w:val="21"/>
              </w:rPr>
              <w:t>1</w:t>
            </w:r>
          </w:p>
        </w:tc>
        <w:tc>
          <w:tcPr>
            <w:tcW w:w="1704" w:type="dxa"/>
          </w:tcPr>
          <w:p w:rsidR="00B95984" w:rsidRPr="00B95984" w:rsidRDefault="004A36B5">
            <w:pPr>
              <w:spacing w:line="360" w:lineRule="auto"/>
              <w:jc w:val="left"/>
              <w:rPr>
                <w:rFonts w:ascii="宋体" w:hAnsi="宋体" w:hint="eastAsia"/>
                <w:bCs/>
                <w:szCs w:val="21"/>
              </w:rPr>
            </w:pPr>
            <w:r>
              <w:rPr>
                <w:rFonts w:ascii="宋体" w:hAnsi="宋体" w:hint="eastAsia"/>
                <w:bCs/>
                <w:szCs w:val="21"/>
              </w:rPr>
              <w:t>卡片</w:t>
            </w:r>
          </w:p>
        </w:tc>
        <w:tc>
          <w:tcPr>
            <w:tcW w:w="1704" w:type="dxa"/>
          </w:tcPr>
          <w:p w:rsidR="00B95984" w:rsidRPr="00B95984" w:rsidRDefault="004A36B5">
            <w:pPr>
              <w:spacing w:line="360" w:lineRule="auto"/>
              <w:jc w:val="left"/>
              <w:rPr>
                <w:rFonts w:ascii="宋体" w:hAnsi="宋体"/>
                <w:bCs/>
                <w:szCs w:val="21"/>
              </w:rPr>
            </w:pPr>
            <w:r>
              <w:rPr>
                <w:rFonts w:ascii="宋体" w:hAnsi="宋体" w:hint="eastAsia"/>
                <w:bCs/>
                <w:szCs w:val="21"/>
              </w:rPr>
              <w:t>张</w:t>
            </w:r>
          </w:p>
        </w:tc>
        <w:tc>
          <w:tcPr>
            <w:tcW w:w="1705" w:type="dxa"/>
          </w:tcPr>
          <w:p w:rsidR="00B95984" w:rsidRPr="00B95984" w:rsidRDefault="004A36B5">
            <w:pPr>
              <w:spacing w:line="360" w:lineRule="auto"/>
              <w:jc w:val="left"/>
              <w:rPr>
                <w:rFonts w:ascii="宋体" w:hAnsi="宋体"/>
                <w:bCs/>
                <w:szCs w:val="21"/>
              </w:rPr>
            </w:pPr>
            <w:r>
              <w:rPr>
                <w:rFonts w:ascii="宋体" w:hAnsi="宋体" w:hint="eastAsia"/>
                <w:bCs/>
                <w:szCs w:val="21"/>
              </w:rPr>
              <w:t>M</w:t>
            </w:r>
            <w:r>
              <w:rPr>
                <w:rFonts w:ascii="宋体" w:hAnsi="宋体"/>
                <w:bCs/>
                <w:szCs w:val="21"/>
              </w:rPr>
              <w:t>1</w:t>
            </w:r>
          </w:p>
        </w:tc>
        <w:tc>
          <w:tcPr>
            <w:tcW w:w="1705" w:type="dxa"/>
          </w:tcPr>
          <w:p w:rsidR="00B95984" w:rsidRPr="00B95984" w:rsidRDefault="00B95984">
            <w:pPr>
              <w:spacing w:line="360" w:lineRule="auto"/>
              <w:jc w:val="left"/>
              <w:rPr>
                <w:rFonts w:ascii="宋体" w:hAnsi="宋体"/>
                <w:bCs/>
                <w:szCs w:val="21"/>
              </w:rPr>
            </w:pPr>
          </w:p>
        </w:tc>
      </w:tr>
      <w:tr w:rsidR="00B95984" w:rsidRPr="00B95984" w:rsidTr="00B95984">
        <w:trPr>
          <w:jc w:val="center"/>
        </w:trPr>
        <w:tc>
          <w:tcPr>
            <w:tcW w:w="887" w:type="dxa"/>
          </w:tcPr>
          <w:p w:rsidR="00B95984" w:rsidRPr="00B95984" w:rsidRDefault="00B95984">
            <w:pPr>
              <w:spacing w:line="360" w:lineRule="auto"/>
              <w:jc w:val="left"/>
              <w:rPr>
                <w:rFonts w:ascii="宋体" w:hAnsi="宋体"/>
                <w:bCs/>
                <w:szCs w:val="21"/>
              </w:rPr>
            </w:pPr>
            <w:r>
              <w:rPr>
                <w:rFonts w:ascii="宋体" w:hAnsi="宋体" w:hint="eastAsia"/>
                <w:bCs/>
                <w:szCs w:val="21"/>
              </w:rPr>
              <w:t>2</w:t>
            </w:r>
            <w:r w:rsidR="007D1FD4">
              <w:rPr>
                <w:rFonts w:ascii="宋体" w:hAnsi="宋体"/>
                <w:bCs/>
                <w:szCs w:val="21"/>
              </w:rPr>
              <w:t xml:space="preserve"> </w:t>
            </w:r>
          </w:p>
        </w:tc>
        <w:tc>
          <w:tcPr>
            <w:tcW w:w="1704" w:type="dxa"/>
          </w:tcPr>
          <w:p w:rsidR="00B95984" w:rsidRPr="00B95984" w:rsidRDefault="004A36B5">
            <w:pPr>
              <w:spacing w:line="360" w:lineRule="auto"/>
              <w:jc w:val="left"/>
              <w:rPr>
                <w:rFonts w:ascii="宋体" w:hAnsi="宋体"/>
                <w:bCs/>
                <w:szCs w:val="21"/>
              </w:rPr>
            </w:pPr>
            <w:r>
              <w:rPr>
                <w:rFonts w:ascii="宋体" w:hAnsi="宋体" w:hint="eastAsia"/>
                <w:bCs/>
                <w:szCs w:val="21"/>
              </w:rPr>
              <w:t>证卡色带</w:t>
            </w:r>
          </w:p>
        </w:tc>
        <w:tc>
          <w:tcPr>
            <w:tcW w:w="1704" w:type="dxa"/>
          </w:tcPr>
          <w:p w:rsidR="00B95984" w:rsidRPr="00B95984" w:rsidRDefault="004A36B5">
            <w:pPr>
              <w:spacing w:line="360" w:lineRule="auto"/>
              <w:jc w:val="left"/>
              <w:rPr>
                <w:rFonts w:ascii="宋体" w:hAnsi="宋体"/>
                <w:bCs/>
                <w:szCs w:val="21"/>
              </w:rPr>
            </w:pPr>
            <w:r>
              <w:rPr>
                <w:rFonts w:ascii="宋体" w:hAnsi="宋体" w:hint="eastAsia"/>
                <w:bCs/>
                <w:szCs w:val="21"/>
              </w:rPr>
              <w:t>盒</w:t>
            </w:r>
          </w:p>
        </w:tc>
        <w:tc>
          <w:tcPr>
            <w:tcW w:w="1705" w:type="dxa"/>
          </w:tcPr>
          <w:p w:rsidR="00B95984" w:rsidRPr="00B95984" w:rsidRDefault="004A36B5">
            <w:pPr>
              <w:spacing w:line="360" w:lineRule="auto"/>
              <w:jc w:val="left"/>
              <w:rPr>
                <w:rFonts w:ascii="宋体" w:hAnsi="宋体"/>
                <w:bCs/>
                <w:szCs w:val="21"/>
              </w:rPr>
            </w:pPr>
            <w:r>
              <w:rPr>
                <w:rFonts w:ascii="宋体" w:hAnsi="宋体" w:hint="eastAsia"/>
                <w:bCs/>
                <w:szCs w:val="21"/>
              </w:rPr>
              <w:t>ZC</w:t>
            </w:r>
            <w:r>
              <w:rPr>
                <w:rFonts w:ascii="宋体" w:hAnsi="宋体"/>
                <w:bCs/>
                <w:szCs w:val="21"/>
              </w:rPr>
              <w:t>300</w:t>
            </w:r>
          </w:p>
        </w:tc>
        <w:tc>
          <w:tcPr>
            <w:tcW w:w="1705" w:type="dxa"/>
          </w:tcPr>
          <w:p w:rsidR="00B95984" w:rsidRPr="00B95984" w:rsidRDefault="00B95984">
            <w:pPr>
              <w:spacing w:line="360" w:lineRule="auto"/>
              <w:jc w:val="left"/>
              <w:rPr>
                <w:rFonts w:ascii="宋体" w:hAnsi="宋体"/>
                <w:bCs/>
                <w:szCs w:val="21"/>
              </w:rPr>
            </w:pPr>
          </w:p>
        </w:tc>
      </w:tr>
    </w:tbl>
    <w:p w:rsidR="00744AAA" w:rsidRDefault="00744AAA">
      <w:pPr>
        <w:spacing w:line="360" w:lineRule="auto"/>
        <w:ind w:leftChars="-171" w:left="-359"/>
        <w:jc w:val="left"/>
        <w:rPr>
          <w:rFonts w:ascii="宋体" w:hAnsi="宋体"/>
          <w:bCs/>
          <w:szCs w:val="21"/>
          <w:u w:val="single"/>
        </w:rPr>
      </w:pPr>
    </w:p>
    <w:sectPr w:rsidR="00744AAA">
      <w:pgSz w:w="11906" w:h="16838"/>
      <w:pgMar w:top="850" w:right="1800" w:bottom="85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46B" w:rsidRDefault="0037146B" w:rsidP="00B95984">
      <w:r>
        <w:separator/>
      </w:r>
    </w:p>
  </w:endnote>
  <w:endnote w:type="continuationSeparator" w:id="0">
    <w:p w:rsidR="0037146B" w:rsidRDefault="0037146B" w:rsidP="00B9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46B" w:rsidRDefault="0037146B" w:rsidP="00B95984">
      <w:r>
        <w:separator/>
      </w:r>
    </w:p>
  </w:footnote>
  <w:footnote w:type="continuationSeparator" w:id="0">
    <w:p w:rsidR="0037146B" w:rsidRDefault="0037146B" w:rsidP="00B95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D7682F"/>
    <w:multiLevelType w:val="singleLevel"/>
    <w:tmpl w:val="E1D7682F"/>
    <w:lvl w:ilvl="0">
      <w:start w:val="2"/>
      <w:numFmt w:val="chineseCounting"/>
      <w:suff w:val="nothing"/>
      <w:lvlText w:val="%1、"/>
      <w:lvlJc w:val="left"/>
      <w:rPr>
        <w:rFonts w:hint="eastAsia"/>
      </w:rPr>
    </w:lvl>
  </w:abstractNum>
  <w:abstractNum w:abstractNumId="1" w15:restartNumberingAfterBreak="0">
    <w:nsid w:val="061A4F74"/>
    <w:multiLevelType w:val="multilevel"/>
    <w:tmpl w:val="061A4F7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MTM4YjM1MzQyNjc1ZGNlMzI1OTk2ZTgyZDQ1NzUifQ=="/>
  </w:docVars>
  <w:rsids>
    <w:rsidRoot w:val="00744AAA"/>
    <w:rsid w:val="0037146B"/>
    <w:rsid w:val="004A36B5"/>
    <w:rsid w:val="00744AAA"/>
    <w:rsid w:val="007D1FD4"/>
    <w:rsid w:val="00B95984"/>
    <w:rsid w:val="00ED1F00"/>
    <w:rsid w:val="010626F3"/>
    <w:rsid w:val="085D04E2"/>
    <w:rsid w:val="11205CFE"/>
    <w:rsid w:val="14027238"/>
    <w:rsid w:val="153452D1"/>
    <w:rsid w:val="1DC814FF"/>
    <w:rsid w:val="21521B0A"/>
    <w:rsid w:val="2520765C"/>
    <w:rsid w:val="27580F7E"/>
    <w:rsid w:val="2D706CC1"/>
    <w:rsid w:val="2DBA2C59"/>
    <w:rsid w:val="2F234FB8"/>
    <w:rsid w:val="2F622F40"/>
    <w:rsid w:val="467A0D74"/>
    <w:rsid w:val="48D37835"/>
    <w:rsid w:val="494C346A"/>
    <w:rsid w:val="4B6814DC"/>
    <w:rsid w:val="4C247D07"/>
    <w:rsid w:val="4D447CA9"/>
    <w:rsid w:val="570C4B82"/>
    <w:rsid w:val="58525458"/>
    <w:rsid w:val="5A831CD3"/>
    <w:rsid w:val="5C220316"/>
    <w:rsid w:val="69210B64"/>
    <w:rsid w:val="6CAC4153"/>
    <w:rsid w:val="70C812C0"/>
    <w:rsid w:val="76F6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C8E3B"/>
  <w15:docId w15:val="{81390BA0-64D8-4D35-8ED9-0520ACC2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qFormat/>
  </w:style>
  <w:style w:type="table" w:styleId="a6">
    <w:name w:val="Table Grid"/>
    <w:basedOn w:val="a1"/>
    <w:unhideWhenUsed/>
    <w:rsid w:val="00B9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hlx</dc:creator>
  <cp:lastModifiedBy>epr</cp:lastModifiedBy>
  <cp:revision>3</cp:revision>
  <dcterms:created xsi:type="dcterms:W3CDTF">2014-10-29T12:08:00Z</dcterms:created>
  <dcterms:modified xsi:type="dcterms:W3CDTF">2024-03-01T03:15:00Z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87D622BD6C7E4137A9A20AE9FB3A22B2_12</vt:lpwstr>
  </property>
</Properties>
</file>