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6E61C">
      <w:pPr>
        <w:rPr>
          <w:b/>
        </w:rPr>
      </w:pPr>
      <w:r>
        <w:rPr>
          <w:b/>
        </w:rPr>
        <w:t>一</w:t>
      </w:r>
      <w:r>
        <w:rPr>
          <w:rFonts w:hint="eastAsia"/>
          <w:b/>
        </w:rPr>
        <w:t>．</w:t>
      </w:r>
      <w:r>
        <w:rPr>
          <w:b/>
        </w:rPr>
        <w:t>新建软件系统需求</w:t>
      </w:r>
    </w:p>
    <w:p w14:paraId="5FB6AD0B">
      <w:pPr>
        <w:pStyle w:val="9"/>
        <w:numPr>
          <w:ilvl w:val="0"/>
          <w:numId w:val="1"/>
        </w:numPr>
        <w:ind w:firstLineChars="0"/>
      </w:pPr>
      <w:r>
        <w:t>项目名称及总体要求</w:t>
      </w:r>
    </w:p>
    <w:p w14:paraId="7E1955FC">
      <w:pPr>
        <w:pStyle w:val="9"/>
        <w:ind w:left="360" w:firstLine="0" w:firstLineChars="0"/>
      </w:pPr>
      <w:r>
        <w:t>项目名称：</w:t>
      </w:r>
      <w:r>
        <w:rPr>
          <w:rFonts w:hint="eastAsia"/>
        </w:rPr>
        <w:t>中医优势病种电子病历改造</w:t>
      </w:r>
    </w:p>
    <w:p w14:paraId="2D04A054">
      <w:pPr>
        <w:pStyle w:val="9"/>
        <w:ind w:left="360" w:firstLine="0" w:firstLineChars="0"/>
      </w:pPr>
      <w:r>
        <w:t>总体要求：根据中医优势病种—肿瘤病种临床管理规范</w:t>
      </w:r>
      <w:r>
        <w:rPr>
          <w:rFonts w:hint="eastAsia"/>
        </w:rPr>
        <w:t>，对现有电子病历系统进行改造，建立中医病案首页并实现相应功能，对中医电子处方进行改造，增加TCD中医诊断支持，根据中医诊断自动标记优势病种，手术及操作区分中医治疗，实现中医病案首页接口，完成中医优势病种肺癌病疗效观察表及中医优势病种胃癌病疗效观察表。</w:t>
      </w:r>
    </w:p>
    <w:p w14:paraId="2587930E">
      <w:pPr>
        <w:pStyle w:val="9"/>
        <w:numPr>
          <w:ilvl w:val="0"/>
          <w:numId w:val="2"/>
        </w:numPr>
        <w:ind w:firstLineChars="0"/>
      </w:pPr>
      <w:r>
        <w:t>建立中医病案首页并实现相应功能。</w:t>
      </w:r>
    </w:p>
    <w:p w14:paraId="5D214013">
      <w:pPr>
        <w:pStyle w:val="9"/>
        <w:numPr>
          <w:ilvl w:val="0"/>
          <w:numId w:val="2"/>
        </w:numPr>
        <w:ind w:firstLineChars="0"/>
      </w:pPr>
      <w:r>
        <w:rPr>
          <w:rFonts w:hint="eastAsia"/>
        </w:rPr>
        <w:t>增加TCD中医诊断支持。</w:t>
      </w:r>
    </w:p>
    <w:p w14:paraId="5FA3F763">
      <w:pPr>
        <w:pStyle w:val="9"/>
        <w:numPr>
          <w:ilvl w:val="0"/>
          <w:numId w:val="2"/>
        </w:numPr>
        <w:ind w:firstLineChars="0"/>
      </w:pPr>
      <w:r>
        <w:rPr>
          <w:rFonts w:hint="eastAsia"/>
        </w:rPr>
        <w:t>根据中医诊断自动标记优势病种。</w:t>
      </w:r>
    </w:p>
    <w:p w14:paraId="30566CAE">
      <w:pPr>
        <w:pStyle w:val="9"/>
        <w:numPr>
          <w:ilvl w:val="0"/>
          <w:numId w:val="2"/>
        </w:numPr>
        <w:ind w:firstLineChars="0"/>
      </w:pPr>
      <w:r>
        <w:rPr>
          <w:rFonts w:hint="eastAsia"/>
        </w:rPr>
        <w:t>手术及操作区分中医治疗。</w:t>
      </w:r>
    </w:p>
    <w:p w14:paraId="7E940F45">
      <w:pPr>
        <w:pStyle w:val="9"/>
        <w:numPr>
          <w:ilvl w:val="0"/>
          <w:numId w:val="2"/>
        </w:numPr>
        <w:ind w:firstLineChars="0"/>
      </w:pPr>
      <w:r>
        <w:rPr>
          <w:rFonts w:hint="eastAsia"/>
        </w:rPr>
        <w:t>软件系统需要具有先进的体系结构，合理的数据结构和充分的升级空间。</w:t>
      </w:r>
    </w:p>
    <w:p w14:paraId="111AD5E3">
      <w:pPr>
        <w:pStyle w:val="9"/>
        <w:numPr>
          <w:ilvl w:val="0"/>
          <w:numId w:val="2"/>
        </w:numPr>
        <w:ind w:firstLineChars="0"/>
      </w:pPr>
      <w:r>
        <w:rPr>
          <w:rFonts w:hint="eastAsia"/>
        </w:rPr>
        <w:t>灵活的信息提取：存储方式必须灵活，可以由用户来灵活地设置各种查询和统计条件。</w:t>
      </w:r>
    </w:p>
    <w:p w14:paraId="4D8C16D8">
      <w:pPr>
        <w:pStyle w:val="9"/>
        <w:numPr>
          <w:ilvl w:val="0"/>
          <w:numId w:val="2"/>
        </w:numPr>
        <w:ind w:firstLineChars="0"/>
      </w:pPr>
      <w:r>
        <w:rPr>
          <w:rFonts w:hint="eastAsia"/>
        </w:rPr>
        <w:t>有良好的操作界面、参数化管理方便，具有较强的扩展能力，便于增加新功能、新业务。</w:t>
      </w:r>
    </w:p>
    <w:p w14:paraId="12552AD9">
      <w:pPr>
        <w:pStyle w:val="9"/>
        <w:numPr>
          <w:ilvl w:val="0"/>
          <w:numId w:val="2"/>
        </w:numPr>
        <w:ind w:firstLineChars="0"/>
      </w:pPr>
      <w:r>
        <w:rPr>
          <w:rFonts w:hint="eastAsia"/>
        </w:rPr>
        <w:t>能够根据业务需要，灵活设定每项功能的操作权限。</w:t>
      </w:r>
    </w:p>
    <w:p w14:paraId="68597A28">
      <w:pPr>
        <w:pStyle w:val="9"/>
        <w:numPr>
          <w:ilvl w:val="0"/>
          <w:numId w:val="2"/>
        </w:numPr>
        <w:ind w:firstLineChars="0"/>
      </w:pPr>
      <w:r>
        <w:rPr>
          <w:rFonts w:hint="eastAsia"/>
        </w:rPr>
        <w:t>关键及敏感数据应使用加密技术，保障安全性。</w:t>
      </w:r>
    </w:p>
    <w:p w14:paraId="4BB03AA1">
      <w:pPr>
        <w:pStyle w:val="9"/>
        <w:numPr>
          <w:ilvl w:val="0"/>
          <w:numId w:val="1"/>
        </w:numPr>
        <w:ind w:firstLineChars="0"/>
      </w:pPr>
      <w:r>
        <w:rPr>
          <w:rFonts w:hint="eastAsia"/>
        </w:rPr>
        <w:t>安装/使用地点</w:t>
      </w:r>
    </w:p>
    <w:p w14:paraId="42C6141F">
      <w:pPr>
        <w:pStyle w:val="9"/>
        <w:ind w:left="360" w:firstLine="0" w:firstLineChars="0"/>
      </w:pPr>
      <w:r>
        <w:t>徐汇院区、浦东院区。</w:t>
      </w:r>
    </w:p>
    <w:p w14:paraId="43FEB6BD">
      <w:pPr>
        <w:pStyle w:val="9"/>
        <w:numPr>
          <w:ilvl w:val="0"/>
          <w:numId w:val="1"/>
        </w:numPr>
        <w:ind w:firstLineChars="0"/>
      </w:pPr>
      <w:r>
        <w:rPr>
          <w:rFonts w:hint="eastAsia"/>
        </w:rPr>
        <w:t>功能列表</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59"/>
        <w:gridCol w:w="2087"/>
        <w:gridCol w:w="2308"/>
        <w:gridCol w:w="850"/>
        <w:gridCol w:w="901"/>
      </w:tblGrid>
      <w:tr w14:paraId="61F0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DB54375">
            <w:pPr>
              <w:pStyle w:val="9"/>
              <w:ind w:firstLine="0" w:firstLineChars="0"/>
              <w:jc w:val="center"/>
            </w:pPr>
            <w:r>
              <w:t>序号</w:t>
            </w:r>
          </w:p>
        </w:tc>
        <w:tc>
          <w:tcPr>
            <w:tcW w:w="1559" w:type="dxa"/>
            <w:vAlign w:val="center"/>
          </w:tcPr>
          <w:p w14:paraId="4DE9AE54">
            <w:pPr>
              <w:pStyle w:val="9"/>
              <w:ind w:firstLine="0" w:firstLineChars="0"/>
              <w:jc w:val="center"/>
            </w:pPr>
            <w:r>
              <w:t>一级功能</w:t>
            </w:r>
          </w:p>
        </w:tc>
        <w:tc>
          <w:tcPr>
            <w:tcW w:w="2087" w:type="dxa"/>
            <w:vAlign w:val="center"/>
          </w:tcPr>
          <w:p w14:paraId="18D1A9A7">
            <w:pPr>
              <w:pStyle w:val="9"/>
              <w:ind w:firstLine="0" w:firstLineChars="0"/>
              <w:jc w:val="center"/>
            </w:pPr>
            <w:r>
              <w:t>二级功能</w:t>
            </w:r>
          </w:p>
        </w:tc>
        <w:tc>
          <w:tcPr>
            <w:tcW w:w="2308" w:type="dxa"/>
            <w:vAlign w:val="center"/>
          </w:tcPr>
          <w:p w14:paraId="3E663D0A">
            <w:pPr>
              <w:pStyle w:val="9"/>
              <w:ind w:firstLine="0" w:firstLineChars="0"/>
              <w:jc w:val="center"/>
            </w:pPr>
            <w:r>
              <w:t>描述</w:t>
            </w:r>
          </w:p>
        </w:tc>
        <w:tc>
          <w:tcPr>
            <w:tcW w:w="850" w:type="dxa"/>
            <w:vAlign w:val="center"/>
          </w:tcPr>
          <w:p w14:paraId="73408C82">
            <w:pPr>
              <w:pStyle w:val="9"/>
              <w:ind w:firstLine="0" w:firstLineChars="0"/>
              <w:jc w:val="center"/>
            </w:pPr>
            <w:r>
              <w:t>版本</w:t>
            </w:r>
            <w:r>
              <w:rPr>
                <w:rFonts w:hint="eastAsia"/>
              </w:rPr>
              <w:t>/</w:t>
            </w:r>
            <w:r>
              <w:t>数量</w:t>
            </w:r>
          </w:p>
        </w:tc>
        <w:tc>
          <w:tcPr>
            <w:tcW w:w="901" w:type="dxa"/>
            <w:vAlign w:val="center"/>
          </w:tcPr>
          <w:p w14:paraId="0E5B5C4D">
            <w:pPr>
              <w:pStyle w:val="9"/>
              <w:ind w:firstLine="0" w:firstLineChars="0"/>
              <w:jc w:val="center"/>
            </w:pPr>
            <w:r>
              <w:t>指标重要性</w:t>
            </w:r>
          </w:p>
        </w:tc>
      </w:tr>
      <w:tr w14:paraId="74B9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C0B4B22">
            <w:pPr>
              <w:pStyle w:val="9"/>
              <w:ind w:firstLine="0" w:firstLineChars="0"/>
              <w:jc w:val="center"/>
            </w:pPr>
            <w:r>
              <w:rPr>
                <w:rFonts w:hint="eastAsia"/>
              </w:rPr>
              <w:t>1</w:t>
            </w:r>
          </w:p>
        </w:tc>
        <w:tc>
          <w:tcPr>
            <w:tcW w:w="1559" w:type="dxa"/>
            <w:vAlign w:val="center"/>
          </w:tcPr>
          <w:p w14:paraId="084E3DEF">
            <w:pPr>
              <w:pStyle w:val="9"/>
              <w:ind w:firstLine="0" w:firstLineChars="0"/>
            </w:pPr>
            <w:r>
              <w:t>电子病历改造</w:t>
            </w:r>
          </w:p>
        </w:tc>
        <w:tc>
          <w:tcPr>
            <w:tcW w:w="2087" w:type="dxa"/>
            <w:vAlign w:val="center"/>
          </w:tcPr>
          <w:p w14:paraId="3CAAA090">
            <w:pPr>
              <w:pStyle w:val="9"/>
              <w:ind w:firstLine="0" w:firstLineChars="0"/>
            </w:pPr>
            <w:r>
              <w:rPr>
                <w:rFonts w:hint="eastAsia"/>
              </w:rPr>
              <w:t>中医病案首页模板开发</w:t>
            </w:r>
          </w:p>
        </w:tc>
        <w:tc>
          <w:tcPr>
            <w:tcW w:w="2308" w:type="dxa"/>
          </w:tcPr>
          <w:p w14:paraId="78DE8AA0">
            <w:pPr>
              <w:pStyle w:val="9"/>
              <w:ind w:firstLine="0" w:firstLineChars="0"/>
            </w:pPr>
            <w:r>
              <w:rPr>
                <w:rFonts w:hint="eastAsia"/>
              </w:rPr>
              <w:t>完成中医病案首页模板开发，增加中医诊断、中医证候，手术及操作增加中医治疗，自动生成中医类、中药类费用。</w:t>
            </w:r>
          </w:p>
        </w:tc>
        <w:tc>
          <w:tcPr>
            <w:tcW w:w="850" w:type="dxa"/>
            <w:vAlign w:val="center"/>
          </w:tcPr>
          <w:p w14:paraId="0C7925EC">
            <w:pPr>
              <w:pStyle w:val="9"/>
              <w:ind w:firstLine="0" w:firstLineChars="0"/>
              <w:jc w:val="center"/>
            </w:pPr>
            <w:r>
              <w:rPr>
                <w:rFonts w:hint="eastAsia"/>
              </w:rPr>
              <w:t>1</w:t>
            </w:r>
          </w:p>
        </w:tc>
        <w:tc>
          <w:tcPr>
            <w:tcW w:w="901" w:type="dxa"/>
            <w:vAlign w:val="center"/>
          </w:tcPr>
          <w:p w14:paraId="1EB083B6">
            <w:pPr>
              <w:pStyle w:val="9"/>
              <w:ind w:firstLine="0" w:firstLineChars="0"/>
              <w:jc w:val="center"/>
            </w:pPr>
            <w:r>
              <w:rPr>
                <w:rFonts w:hint="eastAsia" w:ascii="仿宋_GB2312" w:eastAsia="仿宋_GB2312"/>
                <w:sz w:val="20"/>
                <w:szCs w:val="28"/>
              </w:rPr>
              <w:t>★</w:t>
            </w:r>
          </w:p>
        </w:tc>
      </w:tr>
      <w:tr w14:paraId="2758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056ED17">
            <w:pPr>
              <w:pStyle w:val="9"/>
              <w:ind w:firstLine="0" w:firstLineChars="0"/>
              <w:jc w:val="center"/>
            </w:pPr>
            <w:r>
              <w:rPr>
                <w:rFonts w:hint="eastAsia"/>
              </w:rPr>
              <w:t>2</w:t>
            </w:r>
          </w:p>
        </w:tc>
        <w:tc>
          <w:tcPr>
            <w:tcW w:w="1559" w:type="dxa"/>
            <w:vAlign w:val="center"/>
          </w:tcPr>
          <w:p w14:paraId="71D23AC8">
            <w:pPr>
              <w:pStyle w:val="9"/>
              <w:ind w:firstLine="0" w:firstLineChars="0"/>
            </w:pPr>
          </w:p>
        </w:tc>
        <w:tc>
          <w:tcPr>
            <w:tcW w:w="2087" w:type="dxa"/>
            <w:vAlign w:val="center"/>
          </w:tcPr>
          <w:p w14:paraId="29260A09">
            <w:pPr>
              <w:pStyle w:val="9"/>
              <w:ind w:firstLine="0" w:firstLineChars="0"/>
            </w:pPr>
            <w:r>
              <w:t>中医病案首页功能改造</w:t>
            </w:r>
          </w:p>
        </w:tc>
        <w:tc>
          <w:tcPr>
            <w:tcW w:w="2308" w:type="dxa"/>
          </w:tcPr>
          <w:p w14:paraId="335BCD04">
            <w:pPr>
              <w:pStyle w:val="9"/>
              <w:ind w:firstLine="0" w:firstLineChars="0"/>
            </w:pPr>
            <w:r>
              <w:t>根据科室及优势病种自动选择中医病案首页，实现中医诊断、中医证候录入及导入功能，实现中医治疗录入及导入功能，实现中医类、中药类费用的自动生成</w:t>
            </w:r>
            <w:r>
              <w:rPr>
                <w:rFonts w:hint="eastAsia"/>
              </w:rPr>
              <w:t>。</w:t>
            </w:r>
          </w:p>
        </w:tc>
        <w:tc>
          <w:tcPr>
            <w:tcW w:w="850" w:type="dxa"/>
            <w:vAlign w:val="center"/>
          </w:tcPr>
          <w:p w14:paraId="63D4F2CF">
            <w:pPr>
              <w:pStyle w:val="9"/>
              <w:ind w:firstLine="0" w:firstLineChars="0"/>
              <w:jc w:val="center"/>
            </w:pPr>
            <w:r>
              <w:rPr>
                <w:rFonts w:hint="eastAsia"/>
              </w:rPr>
              <w:t>1</w:t>
            </w:r>
          </w:p>
        </w:tc>
        <w:tc>
          <w:tcPr>
            <w:tcW w:w="901" w:type="dxa"/>
            <w:vAlign w:val="center"/>
          </w:tcPr>
          <w:p w14:paraId="7B73DFAA">
            <w:pPr>
              <w:pStyle w:val="9"/>
              <w:ind w:firstLine="0" w:firstLineChars="0"/>
              <w:jc w:val="center"/>
            </w:pPr>
            <w:r>
              <w:rPr>
                <w:rFonts w:hint="eastAsia" w:ascii="仿宋_GB2312" w:eastAsia="仿宋_GB2312"/>
                <w:sz w:val="20"/>
                <w:szCs w:val="28"/>
              </w:rPr>
              <w:t>★</w:t>
            </w:r>
          </w:p>
        </w:tc>
      </w:tr>
      <w:tr w14:paraId="1B8D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06B0B2B6">
            <w:pPr>
              <w:pStyle w:val="9"/>
              <w:ind w:firstLine="0" w:firstLineChars="0"/>
              <w:jc w:val="center"/>
            </w:pPr>
            <w:r>
              <w:rPr>
                <w:rFonts w:hint="eastAsia"/>
              </w:rPr>
              <w:t>3</w:t>
            </w:r>
          </w:p>
        </w:tc>
        <w:tc>
          <w:tcPr>
            <w:tcW w:w="1559" w:type="dxa"/>
            <w:vAlign w:val="center"/>
          </w:tcPr>
          <w:p w14:paraId="43C49608">
            <w:pPr>
              <w:pStyle w:val="9"/>
              <w:ind w:firstLine="0" w:firstLineChars="0"/>
            </w:pPr>
          </w:p>
        </w:tc>
        <w:tc>
          <w:tcPr>
            <w:tcW w:w="2087" w:type="dxa"/>
            <w:vAlign w:val="center"/>
          </w:tcPr>
          <w:p w14:paraId="67BC874C">
            <w:pPr>
              <w:pStyle w:val="9"/>
              <w:ind w:firstLine="0" w:firstLineChars="0"/>
            </w:pPr>
            <w:r>
              <w:t>中药处方改造</w:t>
            </w:r>
          </w:p>
        </w:tc>
        <w:tc>
          <w:tcPr>
            <w:tcW w:w="2308" w:type="dxa"/>
          </w:tcPr>
          <w:p w14:paraId="469F5902">
            <w:pPr>
              <w:pStyle w:val="9"/>
              <w:ind w:firstLine="0" w:firstLineChars="0"/>
            </w:pPr>
            <w:r>
              <w:t>增加中医诊断、中医证候录入，增加中医诊疗处方。</w:t>
            </w:r>
          </w:p>
        </w:tc>
        <w:tc>
          <w:tcPr>
            <w:tcW w:w="850" w:type="dxa"/>
            <w:vAlign w:val="center"/>
          </w:tcPr>
          <w:p w14:paraId="6A2678DE">
            <w:pPr>
              <w:pStyle w:val="9"/>
              <w:ind w:firstLine="0" w:firstLineChars="0"/>
              <w:jc w:val="center"/>
            </w:pPr>
            <w:r>
              <w:rPr>
                <w:rFonts w:hint="eastAsia"/>
              </w:rPr>
              <w:t>1</w:t>
            </w:r>
          </w:p>
        </w:tc>
        <w:tc>
          <w:tcPr>
            <w:tcW w:w="901" w:type="dxa"/>
            <w:vAlign w:val="center"/>
          </w:tcPr>
          <w:p w14:paraId="60F7C000">
            <w:pPr>
              <w:pStyle w:val="9"/>
              <w:ind w:firstLine="0" w:firstLineChars="0"/>
              <w:jc w:val="center"/>
            </w:pPr>
            <w:r>
              <w:rPr>
                <w:rFonts w:hint="eastAsia" w:ascii="仿宋_GB2312" w:eastAsia="仿宋_GB2312"/>
                <w:sz w:val="20"/>
                <w:szCs w:val="28"/>
              </w:rPr>
              <w:t>★</w:t>
            </w:r>
          </w:p>
        </w:tc>
      </w:tr>
      <w:tr w14:paraId="1659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73EA622">
            <w:pPr>
              <w:pStyle w:val="9"/>
              <w:ind w:firstLine="0" w:firstLineChars="0"/>
              <w:jc w:val="center"/>
            </w:pPr>
            <w:r>
              <w:rPr>
                <w:rFonts w:hint="eastAsia"/>
              </w:rPr>
              <w:t>4</w:t>
            </w:r>
          </w:p>
        </w:tc>
        <w:tc>
          <w:tcPr>
            <w:tcW w:w="1559" w:type="dxa"/>
            <w:vAlign w:val="center"/>
          </w:tcPr>
          <w:p w14:paraId="29783DCB">
            <w:pPr>
              <w:pStyle w:val="9"/>
              <w:ind w:firstLine="0" w:firstLineChars="0"/>
            </w:pPr>
          </w:p>
        </w:tc>
        <w:tc>
          <w:tcPr>
            <w:tcW w:w="2087" w:type="dxa"/>
            <w:vAlign w:val="center"/>
          </w:tcPr>
          <w:p w14:paraId="04E76D9D">
            <w:pPr>
              <w:pStyle w:val="9"/>
              <w:ind w:firstLine="0" w:firstLineChars="0"/>
            </w:pPr>
            <w:r>
              <w:t>中医诊断标记优势病种</w:t>
            </w:r>
          </w:p>
        </w:tc>
        <w:tc>
          <w:tcPr>
            <w:tcW w:w="2308" w:type="dxa"/>
          </w:tcPr>
          <w:p w14:paraId="3D64E3D9">
            <w:pPr>
              <w:pStyle w:val="9"/>
              <w:ind w:firstLine="0" w:firstLineChars="0"/>
            </w:pPr>
            <w:r>
              <w:rPr>
                <w:rFonts w:hint="eastAsia"/>
              </w:rPr>
              <w:t>根据中医诊断编码自动标记优势病种，支持查询及取消标记。</w:t>
            </w:r>
          </w:p>
        </w:tc>
        <w:tc>
          <w:tcPr>
            <w:tcW w:w="850" w:type="dxa"/>
            <w:vAlign w:val="center"/>
          </w:tcPr>
          <w:p w14:paraId="6285BE11">
            <w:pPr>
              <w:pStyle w:val="9"/>
              <w:ind w:firstLine="0" w:firstLineChars="0"/>
              <w:jc w:val="center"/>
            </w:pPr>
            <w:r>
              <w:rPr>
                <w:rFonts w:hint="eastAsia"/>
              </w:rPr>
              <w:t>1</w:t>
            </w:r>
          </w:p>
        </w:tc>
        <w:tc>
          <w:tcPr>
            <w:tcW w:w="901" w:type="dxa"/>
            <w:vAlign w:val="center"/>
          </w:tcPr>
          <w:p w14:paraId="3FD981E5">
            <w:pPr>
              <w:pStyle w:val="9"/>
              <w:ind w:firstLine="0" w:firstLineChars="0"/>
              <w:jc w:val="center"/>
            </w:pPr>
            <w:r>
              <w:rPr>
                <w:rFonts w:hint="eastAsia" w:ascii="仿宋_GB2312" w:eastAsia="仿宋_GB2312"/>
                <w:sz w:val="20"/>
                <w:szCs w:val="28"/>
              </w:rPr>
              <w:t>★</w:t>
            </w:r>
          </w:p>
        </w:tc>
      </w:tr>
      <w:tr w14:paraId="5F91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F961816">
            <w:pPr>
              <w:pStyle w:val="9"/>
              <w:ind w:firstLine="0" w:firstLineChars="0"/>
              <w:jc w:val="center"/>
            </w:pPr>
            <w:r>
              <w:rPr>
                <w:rFonts w:hint="eastAsia"/>
              </w:rPr>
              <w:t>5</w:t>
            </w:r>
          </w:p>
        </w:tc>
        <w:tc>
          <w:tcPr>
            <w:tcW w:w="1559" w:type="dxa"/>
            <w:vAlign w:val="center"/>
          </w:tcPr>
          <w:p w14:paraId="6C26F2E2">
            <w:pPr>
              <w:pStyle w:val="9"/>
              <w:ind w:firstLine="0" w:firstLineChars="0"/>
            </w:pPr>
          </w:p>
        </w:tc>
        <w:tc>
          <w:tcPr>
            <w:tcW w:w="2087" w:type="dxa"/>
            <w:vAlign w:val="center"/>
          </w:tcPr>
          <w:p w14:paraId="2D40C1B6">
            <w:pPr>
              <w:pStyle w:val="9"/>
              <w:ind w:firstLine="0" w:firstLineChars="0"/>
            </w:pPr>
            <w:r>
              <w:t>手术及操作区分中医治疗</w:t>
            </w:r>
          </w:p>
        </w:tc>
        <w:tc>
          <w:tcPr>
            <w:tcW w:w="2308" w:type="dxa"/>
          </w:tcPr>
          <w:p w14:paraId="28543577">
            <w:pPr>
              <w:pStyle w:val="9"/>
              <w:ind w:firstLine="0" w:firstLineChars="0"/>
            </w:pPr>
            <w:r>
              <w:rPr>
                <w:rFonts w:hint="eastAsia"/>
              </w:rPr>
              <w:t>手术及操作列表支持中医治疗项目录入及导入，并区分存储。</w:t>
            </w:r>
          </w:p>
        </w:tc>
        <w:tc>
          <w:tcPr>
            <w:tcW w:w="850" w:type="dxa"/>
            <w:vAlign w:val="center"/>
          </w:tcPr>
          <w:p w14:paraId="4193E19C">
            <w:pPr>
              <w:pStyle w:val="9"/>
              <w:ind w:firstLine="0" w:firstLineChars="0"/>
              <w:jc w:val="center"/>
            </w:pPr>
            <w:r>
              <w:rPr>
                <w:rFonts w:hint="eastAsia"/>
              </w:rPr>
              <w:t>1</w:t>
            </w:r>
          </w:p>
        </w:tc>
        <w:tc>
          <w:tcPr>
            <w:tcW w:w="901" w:type="dxa"/>
            <w:vAlign w:val="center"/>
          </w:tcPr>
          <w:p w14:paraId="6142ED2B">
            <w:pPr>
              <w:jc w:val="center"/>
            </w:pPr>
            <w:r>
              <w:rPr>
                <w:rFonts w:hint="eastAsia" w:ascii="仿宋_GB2312" w:eastAsia="仿宋_GB2312"/>
                <w:sz w:val="20"/>
                <w:szCs w:val="28"/>
              </w:rPr>
              <w:t>★</w:t>
            </w:r>
          </w:p>
        </w:tc>
      </w:tr>
      <w:tr w14:paraId="7204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BEC84D1">
            <w:pPr>
              <w:pStyle w:val="9"/>
              <w:ind w:firstLine="0" w:firstLineChars="0"/>
              <w:jc w:val="center"/>
            </w:pPr>
            <w:r>
              <w:rPr>
                <w:rFonts w:hint="eastAsia"/>
              </w:rPr>
              <w:t>6</w:t>
            </w:r>
          </w:p>
        </w:tc>
        <w:tc>
          <w:tcPr>
            <w:tcW w:w="1559" w:type="dxa"/>
            <w:vAlign w:val="center"/>
          </w:tcPr>
          <w:p w14:paraId="6BB02D2D">
            <w:pPr>
              <w:pStyle w:val="9"/>
              <w:ind w:firstLine="0" w:firstLineChars="0"/>
            </w:pPr>
          </w:p>
        </w:tc>
        <w:tc>
          <w:tcPr>
            <w:tcW w:w="2087" w:type="dxa"/>
            <w:vAlign w:val="center"/>
          </w:tcPr>
          <w:p w14:paraId="60C1FCE0">
            <w:pPr>
              <w:pStyle w:val="9"/>
              <w:ind w:firstLine="0" w:firstLineChars="0"/>
            </w:pPr>
            <w:r>
              <w:t>中医病案首页接口</w:t>
            </w:r>
          </w:p>
        </w:tc>
        <w:tc>
          <w:tcPr>
            <w:tcW w:w="2308" w:type="dxa"/>
          </w:tcPr>
          <w:p w14:paraId="0D0EFC03">
            <w:pPr>
              <w:pStyle w:val="9"/>
              <w:ind w:firstLine="0" w:firstLineChars="0"/>
            </w:pPr>
            <w:r>
              <w:rPr>
                <w:rFonts w:hint="eastAsia"/>
              </w:rPr>
              <w:t>实现与病案系统的中医病案首页接口，实现中医病案首页数据传输功能。</w:t>
            </w:r>
          </w:p>
        </w:tc>
        <w:tc>
          <w:tcPr>
            <w:tcW w:w="850" w:type="dxa"/>
            <w:vAlign w:val="center"/>
          </w:tcPr>
          <w:p w14:paraId="12E6C261">
            <w:pPr>
              <w:pStyle w:val="9"/>
              <w:ind w:firstLine="0" w:firstLineChars="0"/>
              <w:jc w:val="center"/>
            </w:pPr>
            <w:r>
              <w:rPr>
                <w:rFonts w:hint="eastAsia"/>
              </w:rPr>
              <w:t>1</w:t>
            </w:r>
          </w:p>
        </w:tc>
        <w:tc>
          <w:tcPr>
            <w:tcW w:w="901" w:type="dxa"/>
            <w:vAlign w:val="center"/>
          </w:tcPr>
          <w:p w14:paraId="39BBBB10">
            <w:pPr>
              <w:jc w:val="center"/>
            </w:pPr>
            <w:r>
              <w:rPr>
                <w:rFonts w:hint="eastAsia" w:ascii="仿宋_GB2312" w:eastAsia="仿宋_GB2312"/>
                <w:sz w:val="20"/>
                <w:szCs w:val="28"/>
              </w:rPr>
              <w:t>★</w:t>
            </w:r>
          </w:p>
        </w:tc>
      </w:tr>
      <w:tr w14:paraId="1B54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1991B38">
            <w:pPr>
              <w:pStyle w:val="9"/>
              <w:ind w:firstLine="0" w:firstLineChars="0"/>
              <w:jc w:val="center"/>
            </w:pPr>
            <w:r>
              <w:rPr>
                <w:rFonts w:hint="eastAsia"/>
              </w:rPr>
              <w:t>7</w:t>
            </w:r>
          </w:p>
        </w:tc>
        <w:tc>
          <w:tcPr>
            <w:tcW w:w="1559" w:type="dxa"/>
            <w:vAlign w:val="center"/>
          </w:tcPr>
          <w:p w14:paraId="09B5F103">
            <w:pPr>
              <w:pStyle w:val="9"/>
              <w:ind w:firstLine="0" w:firstLineChars="0"/>
            </w:pPr>
          </w:p>
        </w:tc>
        <w:tc>
          <w:tcPr>
            <w:tcW w:w="2087" w:type="dxa"/>
            <w:vAlign w:val="center"/>
          </w:tcPr>
          <w:p w14:paraId="23EBC660">
            <w:pPr>
              <w:pStyle w:val="9"/>
              <w:ind w:firstLine="0" w:firstLineChars="0"/>
            </w:pPr>
            <w:r>
              <w:rPr>
                <w:rFonts w:hint="eastAsia"/>
              </w:rPr>
              <w:t>中医优势病种肺癌病疗效观察表模板制作</w:t>
            </w:r>
          </w:p>
        </w:tc>
        <w:tc>
          <w:tcPr>
            <w:tcW w:w="2308" w:type="dxa"/>
          </w:tcPr>
          <w:p w14:paraId="272612E3">
            <w:pPr>
              <w:pStyle w:val="9"/>
              <w:ind w:firstLine="0" w:firstLineChars="0"/>
            </w:pPr>
            <w:r>
              <w:t>完成肺癌疗效观察表模板开发，自动生成治疗结果，并自动填入中医病案首页的中医疗效评价结果。</w:t>
            </w:r>
          </w:p>
        </w:tc>
        <w:tc>
          <w:tcPr>
            <w:tcW w:w="850" w:type="dxa"/>
            <w:vAlign w:val="center"/>
          </w:tcPr>
          <w:p w14:paraId="7AAF6946">
            <w:pPr>
              <w:pStyle w:val="9"/>
              <w:ind w:firstLine="0" w:firstLineChars="0"/>
              <w:jc w:val="center"/>
            </w:pPr>
            <w:r>
              <w:rPr>
                <w:rFonts w:hint="eastAsia"/>
              </w:rPr>
              <w:t>1</w:t>
            </w:r>
          </w:p>
        </w:tc>
        <w:tc>
          <w:tcPr>
            <w:tcW w:w="901" w:type="dxa"/>
            <w:vAlign w:val="center"/>
          </w:tcPr>
          <w:p w14:paraId="3666A854">
            <w:pPr>
              <w:jc w:val="center"/>
            </w:pPr>
            <w:r>
              <w:rPr>
                <w:rFonts w:hint="eastAsia" w:ascii="仿宋_GB2312" w:eastAsia="仿宋_GB2312"/>
                <w:sz w:val="20"/>
                <w:szCs w:val="28"/>
              </w:rPr>
              <w:t>★</w:t>
            </w:r>
          </w:p>
        </w:tc>
      </w:tr>
      <w:tr w14:paraId="6CC5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04427A2">
            <w:pPr>
              <w:pStyle w:val="9"/>
              <w:ind w:firstLine="0" w:firstLineChars="0"/>
              <w:jc w:val="center"/>
            </w:pPr>
            <w:r>
              <w:rPr>
                <w:rFonts w:hint="eastAsia"/>
              </w:rPr>
              <w:t>8</w:t>
            </w:r>
          </w:p>
        </w:tc>
        <w:tc>
          <w:tcPr>
            <w:tcW w:w="1559" w:type="dxa"/>
            <w:vAlign w:val="center"/>
          </w:tcPr>
          <w:p w14:paraId="21B13211">
            <w:pPr>
              <w:pStyle w:val="9"/>
              <w:ind w:firstLine="0" w:firstLineChars="0"/>
            </w:pPr>
          </w:p>
        </w:tc>
        <w:tc>
          <w:tcPr>
            <w:tcW w:w="2087" w:type="dxa"/>
            <w:vAlign w:val="center"/>
          </w:tcPr>
          <w:p w14:paraId="25DA8334">
            <w:pPr>
              <w:pStyle w:val="9"/>
              <w:ind w:firstLine="0" w:firstLineChars="0"/>
            </w:pPr>
            <w:r>
              <w:rPr>
                <w:rFonts w:hint="eastAsia"/>
              </w:rPr>
              <w:t>中医优势病种胃癌病疗效观察表模板制作</w:t>
            </w:r>
          </w:p>
        </w:tc>
        <w:tc>
          <w:tcPr>
            <w:tcW w:w="2308" w:type="dxa"/>
          </w:tcPr>
          <w:p w14:paraId="4AE8313D">
            <w:pPr>
              <w:pStyle w:val="9"/>
              <w:ind w:firstLine="0" w:firstLineChars="0"/>
            </w:pPr>
            <w:r>
              <w:rPr>
                <w:rFonts w:hint="eastAsia"/>
              </w:rPr>
              <w:t>完成胃癌</w:t>
            </w:r>
            <w:r>
              <w:t>疗效观察表模板开发，自动生成治疗结果，并自动填入中医病案首页的中医疗效评价结果。</w:t>
            </w:r>
          </w:p>
        </w:tc>
        <w:tc>
          <w:tcPr>
            <w:tcW w:w="850" w:type="dxa"/>
            <w:vAlign w:val="center"/>
          </w:tcPr>
          <w:p w14:paraId="48B5D8B6">
            <w:pPr>
              <w:pStyle w:val="9"/>
              <w:ind w:firstLine="0" w:firstLineChars="0"/>
              <w:jc w:val="center"/>
            </w:pPr>
            <w:r>
              <w:rPr>
                <w:rFonts w:hint="eastAsia"/>
              </w:rPr>
              <w:t>1</w:t>
            </w:r>
          </w:p>
        </w:tc>
        <w:tc>
          <w:tcPr>
            <w:tcW w:w="901" w:type="dxa"/>
            <w:vAlign w:val="center"/>
          </w:tcPr>
          <w:p w14:paraId="03479902">
            <w:pPr>
              <w:jc w:val="center"/>
              <w:rPr>
                <w:rFonts w:hint="eastAsia" w:ascii="仿宋_GB2312" w:eastAsia="仿宋_GB2312"/>
                <w:sz w:val="20"/>
                <w:szCs w:val="28"/>
              </w:rPr>
            </w:pPr>
            <w:r>
              <w:rPr>
                <w:rFonts w:hint="eastAsia" w:ascii="仿宋_GB2312" w:eastAsia="仿宋_GB2312"/>
                <w:sz w:val="20"/>
                <w:szCs w:val="28"/>
              </w:rPr>
              <w:t>★</w:t>
            </w:r>
          </w:p>
        </w:tc>
      </w:tr>
      <w:tr w14:paraId="0AA3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8656829">
            <w:pPr>
              <w:pStyle w:val="9"/>
              <w:ind w:firstLine="0" w:firstLineChars="0"/>
              <w:jc w:val="center"/>
              <w:rPr>
                <w:rFonts w:hint="eastAsia"/>
              </w:rPr>
            </w:pPr>
            <w:r>
              <w:rPr>
                <w:rFonts w:hint="eastAsia"/>
              </w:rPr>
              <w:t>9</w:t>
            </w:r>
          </w:p>
        </w:tc>
        <w:tc>
          <w:tcPr>
            <w:tcW w:w="1559" w:type="dxa"/>
            <w:vAlign w:val="center"/>
          </w:tcPr>
          <w:p w14:paraId="5559BC05">
            <w:pPr>
              <w:pStyle w:val="9"/>
              <w:ind w:firstLine="0" w:firstLineChars="0"/>
            </w:pPr>
          </w:p>
        </w:tc>
        <w:tc>
          <w:tcPr>
            <w:tcW w:w="2087" w:type="dxa"/>
            <w:vAlign w:val="center"/>
          </w:tcPr>
          <w:p w14:paraId="6E8EDE76">
            <w:pPr>
              <w:pStyle w:val="9"/>
              <w:ind w:firstLine="0" w:firstLineChars="0"/>
              <w:rPr>
                <w:rFonts w:hint="eastAsia"/>
              </w:rPr>
            </w:pPr>
            <w:r>
              <w:rPr>
                <w:rFonts w:ascii="宋体" w:hAnsi="宋体"/>
              </w:rPr>
              <w:t>中医</w:t>
            </w:r>
            <w:r>
              <w:rPr>
                <w:rFonts w:hint="eastAsia" w:ascii="宋体" w:hAnsi="宋体"/>
              </w:rPr>
              <w:t>优势病种</w:t>
            </w:r>
            <w:r>
              <w:rPr>
                <w:rFonts w:ascii="宋体" w:hAnsi="宋体"/>
              </w:rPr>
              <w:t>上报接口改造</w:t>
            </w:r>
          </w:p>
        </w:tc>
        <w:tc>
          <w:tcPr>
            <w:tcW w:w="2308" w:type="dxa"/>
          </w:tcPr>
          <w:p w14:paraId="79F93C1D">
            <w:pPr>
              <w:pStyle w:val="9"/>
              <w:ind w:firstLine="0" w:firstLineChars="0"/>
              <w:rPr>
                <w:rFonts w:hint="eastAsia"/>
              </w:rPr>
            </w:pPr>
            <w:r>
              <w:rPr>
                <w:rFonts w:ascii="宋体" w:hAnsi="宋体"/>
              </w:rPr>
              <w:t>西医病案首页基础上，扩充中医病案首页</w:t>
            </w:r>
            <w:r>
              <w:rPr>
                <w:rFonts w:hint="eastAsia" w:ascii="宋体" w:hAnsi="宋体"/>
              </w:rPr>
              <w:t>；</w:t>
            </w:r>
            <w:r>
              <w:rPr>
                <w:rFonts w:ascii="宋体" w:hAnsi="宋体"/>
              </w:rPr>
              <w:t>增加中医病种优势上报接口字典对照界面</w:t>
            </w:r>
            <w:r>
              <w:rPr>
                <w:rFonts w:hint="eastAsia" w:ascii="宋体" w:hAnsi="宋体"/>
              </w:rPr>
              <w:t>；</w:t>
            </w:r>
            <w:r>
              <w:rPr>
                <w:rFonts w:ascii="宋体" w:hAnsi="宋体"/>
              </w:rPr>
              <w:t>增加中医病种优势上报及导出界面</w:t>
            </w:r>
            <w:r>
              <w:rPr>
                <w:rFonts w:hint="eastAsia" w:ascii="宋体" w:hAnsi="宋体"/>
              </w:rPr>
              <w:t>，</w:t>
            </w:r>
            <w:r>
              <w:rPr>
                <w:rFonts w:hint="eastAsia" w:ascii="宋体" w:hAnsi="宋体"/>
                <w:sz w:val="24"/>
              </w:rPr>
              <w:t>导出上报字段以上海中医医疗质量控制中心下载的文件模板中的字段要求为准</w:t>
            </w:r>
          </w:p>
        </w:tc>
        <w:tc>
          <w:tcPr>
            <w:tcW w:w="850" w:type="dxa"/>
            <w:vAlign w:val="center"/>
          </w:tcPr>
          <w:p w14:paraId="6984306D">
            <w:pPr>
              <w:pStyle w:val="9"/>
              <w:ind w:firstLine="0" w:firstLineChars="0"/>
              <w:jc w:val="center"/>
              <w:rPr>
                <w:rFonts w:hint="eastAsia"/>
              </w:rPr>
            </w:pPr>
            <w:r>
              <w:rPr>
                <w:rFonts w:hint="eastAsia"/>
              </w:rPr>
              <w:t>1</w:t>
            </w:r>
          </w:p>
        </w:tc>
        <w:tc>
          <w:tcPr>
            <w:tcW w:w="901" w:type="dxa"/>
            <w:vAlign w:val="center"/>
          </w:tcPr>
          <w:p w14:paraId="0F42A43C">
            <w:pPr>
              <w:jc w:val="center"/>
              <w:rPr>
                <w:rFonts w:hint="eastAsia" w:ascii="仿宋_GB2312" w:eastAsia="仿宋_GB2312"/>
                <w:sz w:val="20"/>
                <w:szCs w:val="28"/>
              </w:rPr>
            </w:pPr>
            <w:r>
              <w:rPr>
                <w:rFonts w:hint="eastAsia" w:ascii="仿宋_GB2312" w:eastAsia="仿宋_GB2312"/>
                <w:sz w:val="20"/>
                <w:szCs w:val="28"/>
              </w:rPr>
              <w:t>★</w:t>
            </w:r>
          </w:p>
        </w:tc>
      </w:tr>
    </w:tbl>
    <w:p w14:paraId="74DF87B5">
      <w:pPr>
        <w:pStyle w:val="9"/>
        <w:numPr>
          <w:ilvl w:val="0"/>
          <w:numId w:val="1"/>
        </w:numPr>
        <w:ind w:firstLineChars="0"/>
      </w:pPr>
      <w:r>
        <w:rPr>
          <w:rFonts w:hint="eastAsia"/>
        </w:rPr>
        <w:t>数据接口：医院数据平台接口、医院服务平台接口、医院工作平台接口、医院业务系统相关接口</w:t>
      </w:r>
    </w:p>
    <w:p w14:paraId="3E66153A">
      <w:pPr>
        <w:pStyle w:val="9"/>
        <w:ind w:left="360" w:firstLine="0" w:firstLineChars="0"/>
      </w:pPr>
      <w:r>
        <w:rPr>
          <w:rFonts w:hint="eastAsia"/>
        </w:rPr>
        <w:t>1）医院数据平台接口：支持医院数据平台相关接口，提供最新的数据库字典，配合医院进行数据平台接入。</w:t>
      </w:r>
    </w:p>
    <w:p w14:paraId="6D493041">
      <w:pPr>
        <w:pStyle w:val="9"/>
        <w:ind w:left="360" w:firstLine="0" w:firstLineChars="0"/>
      </w:pPr>
      <w:r>
        <w:rPr>
          <w:rFonts w:hint="eastAsia"/>
        </w:rPr>
        <w:t>2）医院服务平台接口：遵循医院统一接口服务规范(ESB)，提供或消费服务须通过服务平台(ESB)进行连接。要求提供无纸化临床</w:t>
      </w:r>
      <w:bookmarkStart w:id="0" w:name="_GoBack"/>
      <w:bookmarkEnd w:id="0"/>
      <w:r>
        <w:rPr>
          <w:rFonts w:hint="eastAsia"/>
        </w:rPr>
        <w:t>文档调阅接口。</w:t>
      </w:r>
    </w:p>
    <w:p w14:paraId="2BCD13D1">
      <w:pPr>
        <w:pStyle w:val="9"/>
        <w:ind w:left="360" w:firstLine="0" w:firstLineChars="0"/>
      </w:pPr>
      <w:r>
        <w:rPr>
          <w:rFonts w:hint="eastAsia"/>
        </w:rPr>
        <w:t>3）医院工作平台接口：支持并配合医院统一工作平台相关接口：统一用户，统一消息，统一通讯，单点登录，病人主索引，基础信息服务等。</w:t>
      </w:r>
    </w:p>
    <w:p w14:paraId="757E0979">
      <w:pPr>
        <w:pStyle w:val="9"/>
        <w:ind w:left="360" w:firstLine="0" w:firstLineChars="0"/>
      </w:pPr>
      <w:r>
        <w:rPr>
          <w:rFonts w:hint="eastAsia"/>
        </w:rPr>
        <w:t>4）医院业务系统相关接口：支持医院业务系统相关接口，包含且不限于：电子申请接口，预约接口，报告发布接口，费用接口(确费、退费、计费、取消计费)，病人信息接口，无纸化临床文档接口等。</w:t>
      </w:r>
    </w:p>
    <w:p w14:paraId="7F3E4AE8">
      <w:pPr>
        <w:pStyle w:val="9"/>
        <w:numPr>
          <w:ilvl w:val="0"/>
          <w:numId w:val="1"/>
        </w:numPr>
        <w:ind w:firstLineChars="0"/>
      </w:pPr>
      <w:r>
        <w:rPr>
          <w:rFonts w:hint="eastAsia"/>
        </w:rPr>
        <w:t>建设周期：自合同签订后</w:t>
      </w:r>
      <w:r>
        <w:t>3个</w:t>
      </w:r>
      <w:r>
        <w:rPr>
          <w:rFonts w:hint="eastAsia"/>
        </w:rPr>
        <w:t>月。</w:t>
      </w:r>
    </w:p>
    <w:p w14:paraId="13CCB27A">
      <w:pPr>
        <w:pStyle w:val="9"/>
        <w:numPr>
          <w:ilvl w:val="0"/>
          <w:numId w:val="1"/>
        </w:numPr>
        <w:ind w:firstLineChars="0"/>
      </w:pPr>
      <w:r>
        <w:rPr>
          <w:rFonts w:hint="eastAsia"/>
        </w:rPr>
        <w:t>投入人员：开发</w:t>
      </w:r>
      <w:r>
        <w:t>1</w:t>
      </w:r>
      <w:r>
        <w:rPr>
          <w:rFonts w:hint="eastAsia"/>
        </w:rPr>
        <w:t>人，驻场</w:t>
      </w:r>
      <w:r>
        <w:t>1</w:t>
      </w:r>
      <w:r>
        <w:rPr>
          <w:rFonts w:hint="eastAsia"/>
        </w:rPr>
        <w:t>人，实施</w:t>
      </w:r>
      <w:r>
        <w:t>1</w:t>
      </w:r>
      <w:r>
        <w:rPr>
          <w:rFonts w:hint="eastAsia"/>
        </w:rPr>
        <w:t>人等</w:t>
      </w:r>
      <w:r>
        <w:t>。</w:t>
      </w:r>
    </w:p>
    <w:p w14:paraId="2EE7A01A">
      <w:pPr>
        <w:pStyle w:val="9"/>
        <w:numPr>
          <w:ilvl w:val="0"/>
          <w:numId w:val="1"/>
        </w:numPr>
        <w:ind w:firstLineChars="0"/>
      </w:pPr>
      <w:r>
        <w:rPr>
          <w:rFonts w:hint="eastAsia"/>
        </w:rPr>
        <w:t>验收后免费运维期：自项目验收后</w:t>
      </w:r>
      <w:r>
        <w:t>1</w:t>
      </w:r>
      <w:r>
        <w:rPr>
          <w:rFonts w:hint="eastAsia"/>
        </w:rPr>
        <w:t>年（软件免费运维期要求大于等于1年）</w:t>
      </w:r>
    </w:p>
    <w:p w14:paraId="06F5DE9D">
      <w:pPr>
        <w:pStyle w:val="9"/>
        <w:numPr>
          <w:ilvl w:val="0"/>
          <w:numId w:val="1"/>
        </w:numPr>
        <w:ind w:firstLineChars="0"/>
      </w:pPr>
      <w:r>
        <w:t>出保后维护费：合同金额10%（</w:t>
      </w:r>
      <w:r>
        <w:rPr>
          <w:rFonts w:hint="eastAsia"/>
        </w:rPr>
        <w:t>软件运维费要求小于等于10%</w:t>
      </w:r>
      <w:r>
        <w:t>）</w:t>
      </w:r>
    </w:p>
    <w:p w14:paraId="2169E65C">
      <w:pPr>
        <w:pStyle w:val="9"/>
        <w:numPr>
          <w:ilvl w:val="0"/>
          <w:numId w:val="1"/>
        </w:numPr>
        <w:ind w:firstLineChars="0"/>
      </w:pPr>
      <w:r>
        <w:rPr>
          <w:rFonts w:hint="eastAsia"/>
        </w:rPr>
        <w:t>其他要求（数据统计、培训要求、供应商资质等）</w:t>
      </w:r>
    </w:p>
    <w:p w14:paraId="76B709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H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64238"/>
    <w:multiLevelType w:val="multilevel"/>
    <w:tmpl w:val="365642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BA3C60"/>
    <w:multiLevelType w:val="multilevel"/>
    <w:tmpl w:val="41BA3C60"/>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55"/>
    <w:rsid w:val="00000D43"/>
    <w:rsid w:val="00012456"/>
    <w:rsid w:val="000248B8"/>
    <w:rsid w:val="00092BC3"/>
    <w:rsid w:val="000A7137"/>
    <w:rsid w:val="000D5055"/>
    <w:rsid w:val="000E4982"/>
    <w:rsid w:val="000F48D8"/>
    <w:rsid w:val="00154E75"/>
    <w:rsid w:val="00156527"/>
    <w:rsid w:val="00156E66"/>
    <w:rsid w:val="0017109A"/>
    <w:rsid w:val="0018427B"/>
    <w:rsid w:val="001B650C"/>
    <w:rsid w:val="001B6F1E"/>
    <w:rsid w:val="001B7DC6"/>
    <w:rsid w:val="001D5D68"/>
    <w:rsid w:val="001E4AE8"/>
    <w:rsid w:val="001F4DDE"/>
    <w:rsid w:val="002971B2"/>
    <w:rsid w:val="002A0C70"/>
    <w:rsid w:val="00384238"/>
    <w:rsid w:val="003962F2"/>
    <w:rsid w:val="0042101A"/>
    <w:rsid w:val="00423CF9"/>
    <w:rsid w:val="00437671"/>
    <w:rsid w:val="0046798E"/>
    <w:rsid w:val="00471769"/>
    <w:rsid w:val="0047461B"/>
    <w:rsid w:val="00475416"/>
    <w:rsid w:val="00477A08"/>
    <w:rsid w:val="004B6606"/>
    <w:rsid w:val="005072BC"/>
    <w:rsid w:val="005212AB"/>
    <w:rsid w:val="00534E94"/>
    <w:rsid w:val="005664E2"/>
    <w:rsid w:val="005E035F"/>
    <w:rsid w:val="006323E9"/>
    <w:rsid w:val="006C30EC"/>
    <w:rsid w:val="006E30DC"/>
    <w:rsid w:val="00722226"/>
    <w:rsid w:val="007B1BC7"/>
    <w:rsid w:val="007D1E89"/>
    <w:rsid w:val="00812FB4"/>
    <w:rsid w:val="00825A38"/>
    <w:rsid w:val="008B378E"/>
    <w:rsid w:val="008C72B7"/>
    <w:rsid w:val="008E3D74"/>
    <w:rsid w:val="008F21C6"/>
    <w:rsid w:val="008F6D59"/>
    <w:rsid w:val="00943EC3"/>
    <w:rsid w:val="00955BC2"/>
    <w:rsid w:val="00995E3C"/>
    <w:rsid w:val="009A1369"/>
    <w:rsid w:val="00A00BBC"/>
    <w:rsid w:val="00A0268C"/>
    <w:rsid w:val="00A227E9"/>
    <w:rsid w:val="00A34113"/>
    <w:rsid w:val="00A50F23"/>
    <w:rsid w:val="00A621A3"/>
    <w:rsid w:val="00A7070E"/>
    <w:rsid w:val="00AB19E0"/>
    <w:rsid w:val="00B13270"/>
    <w:rsid w:val="00B146E8"/>
    <w:rsid w:val="00B251F9"/>
    <w:rsid w:val="00B618A2"/>
    <w:rsid w:val="00B74E6A"/>
    <w:rsid w:val="00B808F0"/>
    <w:rsid w:val="00B90E62"/>
    <w:rsid w:val="00BD7CCC"/>
    <w:rsid w:val="00BE63E2"/>
    <w:rsid w:val="00C32B56"/>
    <w:rsid w:val="00C3558B"/>
    <w:rsid w:val="00C36CA2"/>
    <w:rsid w:val="00C4053A"/>
    <w:rsid w:val="00C42CAA"/>
    <w:rsid w:val="00C764CA"/>
    <w:rsid w:val="00C86816"/>
    <w:rsid w:val="00CA1D83"/>
    <w:rsid w:val="00CB1D15"/>
    <w:rsid w:val="00CB5213"/>
    <w:rsid w:val="00D03C4D"/>
    <w:rsid w:val="00D1042A"/>
    <w:rsid w:val="00D2544E"/>
    <w:rsid w:val="00D33ACD"/>
    <w:rsid w:val="00D54474"/>
    <w:rsid w:val="00D558EC"/>
    <w:rsid w:val="00DB0596"/>
    <w:rsid w:val="00DC74B4"/>
    <w:rsid w:val="00DC7A0C"/>
    <w:rsid w:val="00E546FB"/>
    <w:rsid w:val="00E55459"/>
    <w:rsid w:val="00E850C0"/>
    <w:rsid w:val="00E957CF"/>
    <w:rsid w:val="00ED6E91"/>
    <w:rsid w:val="00F07460"/>
    <w:rsid w:val="00F552D0"/>
    <w:rsid w:val="00F85668"/>
    <w:rsid w:val="00FE0CA8"/>
    <w:rsid w:val="00FE3C56"/>
    <w:rsid w:val="1A97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0"/>
    <w:pPr>
      <w:autoSpaceDE w:val="0"/>
      <w:autoSpaceDN w:val="0"/>
      <w:spacing w:after="120"/>
      <w:jc w:val="left"/>
    </w:pPr>
    <w:rPr>
      <w:rFonts w:ascii="Noto Sans Mono CJK HK" w:hAnsi="Noto Sans Mono CJK HK" w:eastAsia="Noto Sans Mono CJK HK" w:cs="Noto Sans Mono CJK HK"/>
      <w:kern w:val="0"/>
      <w:sz w:val="22"/>
    </w:r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3"/>
    <w:semiHidden/>
    <w:qFormat/>
    <w:uiPriority w:val="99"/>
    <w:rPr>
      <w:sz w:val="18"/>
      <w:szCs w:val="18"/>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正文文本 字符"/>
    <w:basedOn w:val="8"/>
    <w:link w:val="2"/>
    <w:uiPriority w:val="0"/>
    <w:rPr>
      <w:rFonts w:ascii="Noto Sans Mono CJK HK" w:hAnsi="Noto Sans Mono CJK HK" w:eastAsia="Noto Sans Mono CJK HK" w:cs="Noto Sans Mono CJK HK"/>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1396</Words>
  <Characters>1412</Characters>
  <Lines>10</Lines>
  <Paragraphs>3</Paragraphs>
  <TotalTime>147</TotalTime>
  <ScaleCrop>false</ScaleCrop>
  <LinksUpToDate>false</LinksUpToDate>
  <CharactersWithSpaces>1412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2024-01-08T01:51:00Z</dcterms:created>
  <dc:creator>胡佳迎</dc:creator>
  <cp:lastModifiedBy>lan</cp:lastModifiedBy>
  <dcterms:modified xsi:type="dcterms:W3CDTF">2024-11-05T01:45:34Z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E398B08D70ED4EBA8B7A5576979F2E0C_13</vt:lpwstr>
  </property>
</Properties>
</file>