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43AB0">
      <w:pPr>
        <w:pStyle w:val="2"/>
        <w:rPr>
          <w:rFonts w:hint="eastAsia" w:eastAsiaTheme="minorEastAsia"/>
        </w:rPr>
      </w:pPr>
      <w:r>
        <w:rPr>
          <w:rFonts w:hint="eastAsia" w:eastAsiaTheme="minorEastAsia"/>
        </w:rPr>
        <w:t>服务或</w:t>
      </w:r>
      <w:r>
        <w:rPr>
          <w:rFonts w:eastAsiaTheme="minorEastAsia"/>
        </w:rPr>
        <w:t>运维</w:t>
      </w:r>
      <w:r>
        <w:rPr>
          <w:rFonts w:hint="eastAsia" w:eastAsiaTheme="minorEastAsia"/>
        </w:rPr>
        <w:t>的</w:t>
      </w:r>
      <w:r>
        <w:rPr>
          <w:rFonts w:eastAsiaTheme="minorEastAsia"/>
        </w:rPr>
        <w:t>需求参数模版</w:t>
      </w:r>
      <w:bookmarkStart w:id="19" w:name="_GoBack"/>
      <w:bookmarkEnd w:id="19"/>
    </w:p>
    <w:p w14:paraId="688C42C8">
      <w:pPr>
        <w:pStyle w:val="3"/>
        <w:numPr>
          <w:ilvl w:val="0"/>
          <w:numId w:val="2"/>
        </w:numPr>
        <w:rPr>
          <w:rFonts w:hint="eastAsia" w:asciiTheme="minorEastAsia" w:hAnsiTheme="minorEastAsia" w:eastAsiaTheme="minorEastAsia"/>
        </w:rPr>
      </w:pPr>
      <w:r>
        <w:rPr>
          <w:rFonts w:asciiTheme="minorEastAsia" w:hAnsiTheme="minorEastAsia" w:eastAsiaTheme="minorEastAsia"/>
        </w:rPr>
        <w:t>项目名称及总体要求</w:t>
      </w:r>
    </w:p>
    <w:p w14:paraId="002A4E9D">
      <w:pPr>
        <w:pStyle w:val="4"/>
        <w:numPr>
          <w:ilvl w:val="0"/>
          <w:numId w:val="0"/>
        </w:numPr>
        <w:rPr>
          <w:rFonts w:hint="eastAsia" w:asciiTheme="minorEastAsia" w:hAnsiTheme="minorEastAsia" w:eastAsiaTheme="minorEastAsia"/>
        </w:rPr>
      </w:pPr>
      <w:r>
        <w:rPr>
          <w:rFonts w:hint="eastAsia" w:asciiTheme="minorEastAsia" w:hAnsiTheme="minorEastAsia" w:eastAsiaTheme="minorEastAsia"/>
        </w:rPr>
        <w:t>项目名称</w:t>
      </w:r>
    </w:p>
    <w:p w14:paraId="1D9C9ED7">
      <w:pPr>
        <w:rPr>
          <w:rFonts w:hint="eastAsia" w:asciiTheme="minorEastAsia" w:hAnsiTheme="minorEastAsia"/>
        </w:rPr>
      </w:pPr>
      <w:r>
        <w:rPr>
          <w:rFonts w:asciiTheme="minorEastAsia" w:hAnsiTheme="minorEastAsia"/>
        </w:rPr>
        <w:t>25年互联网医院及在线服务年度运维服务</w:t>
      </w:r>
    </w:p>
    <w:p w14:paraId="6B026F9F">
      <w:pPr>
        <w:pStyle w:val="4"/>
        <w:numPr>
          <w:ilvl w:val="0"/>
          <w:numId w:val="0"/>
        </w:numPr>
        <w:rPr>
          <w:rFonts w:hint="eastAsia" w:asciiTheme="minorEastAsia" w:hAnsiTheme="minorEastAsia" w:eastAsiaTheme="minorEastAsia"/>
        </w:rPr>
      </w:pPr>
      <w:r>
        <w:rPr>
          <w:rFonts w:hint="eastAsia" w:asciiTheme="minorEastAsia" w:hAnsiTheme="minorEastAsia" w:eastAsiaTheme="minorEastAsia"/>
        </w:rPr>
        <w:t>项目总体要求</w:t>
      </w:r>
    </w:p>
    <w:p w14:paraId="2366C74A">
      <w:pPr>
        <w:ind w:firstLine="420" w:firstLineChars="200"/>
        <w:rPr>
          <w:rFonts w:hint="eastAsia"/>
        </w:rPr>
      </w:pPr>
      <w:r>
        <w:rPr>
          <w:rFonts w:hint="eastAsia"/>
        </w:rPr>
        <w:t>供应商应提供包括互联网医院系统和线上医疗服务平台的日常维护、定期安全检查、数据维护、服务状态监控、系统优化等，以确保系统的稳定运行和业务的连续性。供应商能够提供快速的响应，及时处理系统故障和问题，提高服务响应时间，保障系统稳定安全运行。</w:t>
      </w:r>
    </w:p>
    <w:p w14:paraId="133A9097">
      <w:pPr>
        <w:rPr>
          <w:rFonts w:hint="eastAsia"/>
        </w:rPr>
      </w:pPr>
      <w:r>
        <w:rPr>
          <w:rFonts w:hint="eastAsia"/>
        </w:rPr>
        <w:t>同时供应商需要对在运维过程中获取的医院和患者信息进行保密，确保信息的安全和隐私。</w:t>
      </w:r>
    </w:p>
    <w:p w14:paraId="67EAF27B">
      <w:pPr>
        <w:pStyle w:val="3"/>
        <w:numPr>
          <w:ilvl w:val="0"/>
          <w:numId w:val="2"/>
        </w:numPr>
        <w:rPr>
          <w:rFonts w:hint="eastAsia" w:asciiTheme="minorEastAsia" w:hAnsiTheme="minorEastAsia" w:eastAsiaTheme="minorEastAsia"/>
          <w:kern w:val="0"/>
        </w:rPr>
      </w:pPr>
      <w:r>
        <w:rPr>
          <w:rFonts w:hint="eastAsia" w:asciiTheme="minorEastAsia" w:hAnsiTheme="minorEastAsia" w:eastAsiaTheme="minorEastAsia"/>
          <w:kern w:val="0"/>
        </w:rPr>
        <w:t>服务/运维对象及地点</w:t>
      </w:r>
    </w:p>
    <w:p w14:paraId="76FAF84A">
      <w:pPr>
        <w:rPr>
          <w:rFonts w:hint="eastAsia" w:asciiTheme="minorEastAsia" w:hAnsiTheme="minorEastAsia"/>
        </w:rPr>
      </w:pPr>
      <w:r>
        <w:rPr>
          <w:rFonts w:hint="eastAsia" w:asciiTheme="minorEastAsia" w:hAnsiTheme="minorEastAsia"/>
        </w:rPr>
        <w:t>复旦大学附属肿瘤医院</w:t>
      </w:r>
    </w:p>
    <w:p w14:paraId="72A9C643">
      <w:pPr>
        <w:pStyle w:val="3"/>
        <w:numPr>
          <w:ilvl w:val="0"/>
          <w:numId w:val="2"/>
        </w:numPr>
        <w:rPr>
          <w:rFonts w:hint="eastAsia" w:asciiTheme="minorEastAsia" w:hAnsiTheme="minorEastAsia" w:eastAsiaTheme="minorEastAsia"/>
          <w:kern w:val="0"/>
        </w:rPr>
      </w:pPr>
      <w:r>
        <w:rPr>
          <w:rFonts w:hint="eastAsia" w:asciiTheme="minorEastAsia" w:hAnsiTheme="minorEastAsia" w:eastAsiaTheme="minorEastAsia"/>
          <w:kern w:val="0"/>
        </w:rPr>
        <w:t>服务周期</w:t>
      </w:r>
    </w:p>
    <w:p w14:paraId="3B65543E">
      <w:pPr>
        <w:ind w:left="360"/>
        <w:rPr>
          <w:rFonts w:hint="eastAsia" w:asciiTheme="minorEastAsia" w:hAnsiTheme="minorEastAsia"/>
          <w:kern w:val="0"/>
        </w:rPr>
      </w:pPr>
      <w:r>
        <w:rPr>
          <w:rFonts w:hint="eastAsia" w:asciiTheme="minorEastAsia" w:hAnsiTheme="minorEastAsia"/>
          <w:kern w:val="0"/>
        </w:rPr>
        <w:t>合同签订之日起一年整。</w:t>
      </w:r>
    </w:p>
    <w:p w14:paraId="395D9628">
      <w:pPr>
        <w:pStyle w:val="3"/>
        <w:numPr>
          <w:ilvl w:val="0"/>
          <w:numId w:val="2"/>
        </w:numPr>
        <w:rPr>
          <w:rFonts w:hint="eastAsia" w:asciiTheme="minorEastAsia" w:hAnsiTheme="minorEastAsia" w:eastAsiaTheme="minorEastAsia"/>
          <w:kern w:val="0"/>
        </w:rPr>
      </w:pPr>
      <w:r>
        <w:rPr>
          <w:rFonts w:hint="eastAsia" w:asciiTheme="minorEastAsia" w:hAnsiTheme="minorEastAsia" w:eastAsiaTheme="minorEastAsia"/>
          <w:kern w:val="0"/>
        </w:rPr>
        <w:t>服务及维护清单</w:t>
      </w:r>
    </w:p>
    <w:tbl>
      <w:tblPr>
        <w:tblStyle w:val="1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804"/>
        <w:gridCol w:w="774"/>
        <w:gridCol w:w="2407"/>
        <w:gridCol w:w="877"/>
        <w:gridCol w:w="1368"/>
      </w:tblGrid>
      <w:tr w14:paraId="493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14:paraId="565648E2">
            <w:pPr>
              <w:pStyle w:val="31"/>
              <w:ind w:left="0" w:leftChars="0" w:firstLine="0" w:firstLineChars="0"/>
              <w:rPr>
                <w:rFonts w:hint="eastAsia" w:asciiTheme="minorEastAsia" w:hAnsiTheme="minorEastAsia"/>
              </w:rPr>
            </w:pPr>
            <w:r>
              <w:rPr>
                <w:rFonts w:asciiTheme="minorEastAsia" w:hAnsiTheme="minorEastAsia"/>
              </w:rPr>
              <w:t>序号</w:t>
            </w:r>
          </w:p>
        </w:tc>
        <w:tc>
          <w:tcPr>
            <w:tcW w:w="1804" w:type="dxa"/>
          </w:tcPr>
          <w:p w14:paraId="4736E376">
            <w:pPr>
              <w:pStyle w:val="31"/>
              <w:ind w:left="0" w:leftChars="0" w:firstLine="0" w:firstLineChars="0"/>
              <w:rPr>
                <w:rFonts w:hint="eastAsia" w:asciiTheme="minorEastAsia" w:hAnsiTheme="minorEastAsia"/>
              </w:rPr>
            </w:pPr>
            <w:r>
              <w:rPr>
                <w:rFonts w:hint="eastAsia" w:asciiTheme="minorEastAsia" w:hAnsiTheme="minorEastAsia"/>
              </w:rPr>
              <w:t>一级</w:t>
            </w:r>
          </w:p>
        </w:tc>
        <w:tc>
          <w:tcPr>
            <w:tcW w:w="774" w:type="dxa"/>
          </w:tcPr>
          <w:p w14:paraId="1FC10C26">
            <w:pPr>
              <w:pStyle w:val="31"/>
              <w:ind w:left="0" w:leftChars="0" w:firstLine="0" w:firstLineChars="0"/>
              <w:rPr>
                <w:rFonts w:hint="eastAsia" w:asciiTheme="minorEastAsia" w:hAnsiTheme="minorEastAsia"/>
              </w:rPr>
            </w:pPr>
            <w:r>
              <w:rPr>
                <w:rFonts w:asciiTheme="minorEastAsia" w:hAnsiTheme="minorEastAsia"/>
              </w:rPr>
              <w:t>二级</w:t>
            </w:r>
          </w:p>
        </w:tc>
        <w:tc>
          <w:tcPr>
            <w:tcW w:w="2407" w:type="dxa"/>
          </w:tcPr>
          <w:p w14:paraId="4BFBBEF5">
            <w:pPr>
              <w:pStyle w:val="31"/>
              <w:ind w:left="0" w:leftChars="0" w:firstLine="0" w:firstLineChars="0"/>
              <w:rPr>
                <w:rFonts w:hint="eastAsia" w:asciiTheme="minorEastAsia" w:hAnsiTheme="minorEastAsia"/>
              </w:rPr>
            </w:pPr>
            <w:r>
              <w:rPr>
                <w:rFonts w:asciiTheme="minorEastAsia" w:hAnsiTheme="minorEastAsia"/>
              </w:rPr>
              <w:t>描述</w:t>
            </w:r>
            <w:r>
              <w:rPr>
                <w:rFonts w:hint="eastAsia" w:asciiTheme="minorEastAsia" w:hAnsiTheme="minorEastAsia"/>
              </w:rPr>
              <w:t>/型号</w:t>
            </w:r>
          </w:p>
        </w:tc>
        <w:tc>
          <w:tcPr>
            <w:tcW w:w="877" w:type="dxa"/>
          </w:tcPr>
          <w:p w14:paraId="13D99CD7">
            <w:pPr>
              <w:pStyle w:val="31"/>
              <w:ind w:left="0" w:leftChars="0" w:firstLine="0" w:firstLineChars="0"/>
              <w:rPr>
                <w:rFonts w:hint="eastAsia" w:asciiTheme="minorEastAsia" w:hAnsiTheme="minorEastAsia"/>
              </w:rPr>
            </w:pPr>
            <w:r>
              <w:rPr>
                <w:rFonts w:asciiTheme="minorEastAsia" w:hAnsiTheme="minorEastAsia"/>
              </w:rPr>
              <w:t>数量</w:t>
            </w:r>
          </w:p>
        </w:tc>
        <w:tc>
          <w:tcPr>
            <w:tcW w:w="1368" w:type="dxa"/>
          </w:tcPr>
          <w:p w14:paraId="1E62A3CC">
            <w:pPr>
              <w:pStyle w:val="31"/>
              <w:ind w:left="0" w:leftChars="0" w:firstLine="0" w:firstLineChars="0"/>
              <w:rPr>
                <w:rFonts w:hint="eastAsia" w:asciiTheme="minorEastAsia" w:hAnsiTheme="minorEastAsia"/>
              </w:rPr>
            </w:pPr>
            <w:r>
              <w:rPr>
                <w:rFonts w:asciiTheme="minorEastAsia" w:hAnsiTheme="minorEastAsia"/>
              </w:rPr>
              <w:t>指标重要性</w:t>
            </w:r>
          </w:p>
        </w:tc>
      </w:tr>
      <w:tr w14:paraId="017D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14:paraId="3326FE0B">
            <w:pPr>
              <w:pStyle w:val="31"/>
              <w:numPr>
                <w:ilvl w:val="0"/>
                <w:numId w:val="3"/>
              </w:numPr>
              <w:jc w:val="both"/>
              <w:rPr>
                <w:rFonts w:hint="eastAsia" w:asciiTheme="minorEastAsia" w:hAnsiTheme="minorEastAsia"/>
              </w:rPr>
            </w:pPr>
          </w:p>
        </w:tc>
        <w:tc>
          <w:tcPr>
            <w:tcW w:w="1804" w:type="dxa"/>
          </w:tcPr>
          <w:p w14:paraId="79ECAA8F">
            <w:pPr>
              <w:rPr>
                <w:rFonts w:hint="eastAsia" w:asciiTheme="minorEastAsia" w:hAnsiTheme="minorEastAsia"/>
              </w:rPr>
            </w:pPr>
            <w:r>
              <w:rPr>
                <w:rFonts w:hint="eastAsia" w:asciiTheme="minorEastAsia" w:hAnsiTheme="minorEastAsia"/>
              </w:rPr>
              <w:t>统一就诊服务门户项目</w:t>
            </w:r>
          </w:p>
        </w:tc>
        <w:tc>
          <w:tcPr>
            <w:tcW w:w="774" w:type="dxa"/>
          </w:tcPr>
          <w:p w14:paraId="0758237E">
            <w:pPr>
              <w:pStyle w:val="31"/>
              <w:rPr>
                <w:rFonts w:hint="eastAsia" w:asciiTheme="minorEastAsia" w:hAnsiTheme="minorEastAsia"/>
              </w:rPr>
            </w:pPr>
            <w:r>
              <w:rPr>
                <w:rFonts w:hint="eastAsia" w:asciiTheme="minorEastAsia" w:hAnsiTheme="minorEastAsia"/>
              </w:rPr>
              <w:t>/</w:t>
            </w:r>
          </w:p>
        </w:tc>
        <w:tc>
          <w:tcPr>
            <w:tcW w:w="2407" w:type="dxa"/>
          </w:tcPr>
          <w:p w14:paraId="5B564FD8">
            <w:pPr>
              <w:rPr>
                <w:rFonts w:hint="eastAsia" w:asciiTheme="minorEastAsia" w:hAnsiTheme="minorEastAsia" w:eastAsiaTheme="minorEastAsia"/>
                <w:lang w:eastAsia="zh-CN"/>
              </w:rPr>
            </w:pPr>
            <w:r>
              <w:rPr>
                <w:rFonts w:hint="eastAsia" w:asciiTheme="minorEastAsia" w:hAnsiTheme="minorEastAsia"/>
              </w:rPr>
              <w:t>为医院统一就诊服务平台提供7*24小时全天候运维保障服务，确保系统稳定运行</w:t>
            </w:r>
            <w:r>
              <w:rPr>
                <w:rFonts w:hint="eastAsia" w:asciiTheme="minorEastAsia" w:hAnsiTheme="minorEastAsia"/>
                <w:lang w:eastAsia="zh-CN"/>
              </w:rPr>
              <w:t>；</w:t>
            </w:r>
          </w:p>
        </w:tc>
        <w:tc>
          <w:tcPr>
            <w:tcW w:w="877" w:type="dxa"/>
          </w:tcPr>
          <w:p w14:paraId="1941FEB8">
            <w:pPr>
              <w:jc w:val="center"/>
              <w:rPr>
                <w:rFonts w:hint="eastAsia" w:asciiTheme="minorEastAsia" w:hAnsiTheme="minorEastAsia"/>
              </w:rPr>
            </w:pPr>
            <w:r>
              <w:rPr>
                <w:rFonts w:hint="eastAsia" w:asciiTheme="minorEastAsia" w:hAnsiTheme="minorEastAsia"/>
              </w:rPr>
              <w:t>1</w:t>
            </w:r>
          </w:p>
        </w:tc>
        <w:tc>
          <w:tcPr>
            <w:tcW w:w="1368" w:type="dxa"/>
          </w:tcPr>
          <w:p w14:paraId="13D585E1">
            <w:pPr>
              <w:pStyle w:val="31"/>
              <w:rPr>
                <w:rFonts w:hint="eastAsia" w:asciiTheme="minorEastAsia" w:hAnsiTheme="minorEastAsia"/>
              </w:rPr>
            </w:pPr>
            <w:r>
              <w:rPr>
                <w:rFonts w:hint="eastAsia" w:ascii="仿宋_GB2312" w:eastAsia="仿宋_GB2312"/>
                <w:sz w:val="20"/>
                <w:szCs w:val="28"/>
              </w:rPr>
              <w:t>★</w:t>
            </w:r>
          </w:p>
        </w:tc>
      </w:tr>
      <w:tr w14:paraId="19C9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14:paraId="509EB0A9">
            <w:pPr>
              <w:pStyle w:val="31"/>
              <w:numPr>
                <w:ilvl w:val="0"/>
                <w:numId w:val="3"/>
              </w:numPr>
              <w:jc w:val="center"/>
              <w:rPr>
                <w:rFonts w:hint="eastAsia" w:asciiTheme="minorEastAsia" w:hAnsiTheme="minorEastAsia"/>
              </w:rPr>
            </w:pPr>
          </w:p>
        </w:tc>
        <w:tc>
          <w:tcPr>
            <w:tcW w:w="1804" w:type="dxa"/>
          </w:tcPr>
          <w:p w14:paraId="72EC17C3">
            <w:pPr>
              <w:rPr>
                <w:rFonts w:hint="eastAsia" w:asciiTheme="minorEastAsia" w:hAnsiTheme="minorEastAsia"/>
              </w:rPr>
            </w:pPr>
            <w:r>
              <w:rPr>
                <w:rFonts w:hint="eastAsia" w:asciiTheme="minorEastAsia" w:hAnsiTheme="minorEastAsia"/>
              </w:rPr>
              <w:t>互联网医院平台升级</w:t>
            </w:r>
          </w:p>
        </w:tc>
        <w:tc>
          <w:tcPr>
            <w:tcW w:w="774" w:type="dxa"/>
          </w:tcPr>
          <w:p w14:paraId="66588D5F">
            <w:pPr>
              <w:pStyle w:val="31"/>
              <w:rPr>
                <w:rFonts w:hint="eastAsia" w:asciiTheme="minorEastAsia" w:hAnsiTheme="minorEastAsia"/>
              </w:rPr>
            </w:pPr>
            <w:r>
              <w:rPr>
                <w:rFonts w:hint="eastAsia" w:asciiTheme="minorEastAsia" w:hAnsiTheme="minorEastAsia"/>
              </w:rPr>
              <w:t>/</w:t>
            </w:r>
          </w:p>
        </w:tc>
        <w:tc>
          <w:tcPr>
            <w:tcW w:w="2407" w:type="dxa"/>
          </w:tcPr>
          <w:p w14:paraId="6E346753">
            <w:pPr>
              <w:rPr>
                <w:rFonts w:hint="eastAsia" w:asciiTheme="minorEastAsia" w:hAnsiTheme="minorEastAsia" w:eastAsiaTheme="minorEastAsia"/>
                <w:lang w:eastAsia="zh-CN"/>
              </w:rPr>
            </w:pPr>
            <w:r>
              <w:rPr>
                <w:rFonts w:hint="eastAsia" w:asciiTheme="minorEastAsia" w:hAnsiTheme="minorEastAsia"/>
              </w:rPr>
              <w:t>为互联网医院业务连续性提供坚实保障，助力医院打造安全、稳定、高效的线上医疗服务平台</w:t>
            </w:r>
            <w:r>
              <w:rPr>
                <w:rFonts w:hint="eastAsia" w:asciiTheme="minorEastAsia" w:hAnsiTheme="minorEastAsia"/>
                <w:lang w:eastAsia="zh-CN"/>
              </w:rPr>
              <w:t>；</w:t>
            </w:r>
          </w:p>
        </w:tc>
        <w:tc>
          <w:tcPr>
            <w:tcW w:w="877" w:type="dxa"/>
          </w:tcPr>
          <w:p w14:paraId="6B6CD7FB">
            <w:pPr>
              <w:jc w:val="center"/>
              <w:rPr>
                <w:rFonts w:hint="eastAsia" w:asciiTheme="minorEastAsia" w:hAnsiTheme="minorEastAsia"/>
              </w:rPr>
            </w:pPr>
            <w:r>
              <w:rPr>
                <w:rFonts w:hint="eastAsia" w:asciiTheme="minorEastAsia" w:hAnsiTheme="minorEastAsia"/>
              </w:rPr>
              <w:t>1</w:t>
            </w:r>
          </w:p>
        </w:tc>
        <w:tc>
          <w:tcPr>
            <w:tcW w:w="1368" w:type="dxa"/>
          </w:tcPr>
          <w:p w14:paraId="49A6A9B3">
            <w:pPr>
              <w:pStyle w:val="31"/>
              <w:rPr>
                <w:rFonts w:hint="eastAsia" w:asciiTheme="minorEastAsia" w:hAnsiTheme="minorEastAsia"/>
              </w:rPr>
            </w:pPr>
            <w:r>
              <w:rPr>
                <w:rFonts w:hint="eastAsia" w:ascii="仿宋_GB2312" w:eastAsia="仿宋_GB2312"/>
                <w:sz w:val="20"/>
                <w:szCs w:val="28"/>
              </w:rPr>
              <w:t>★</w:t>
            </w:r>
          </w:p>
        </w:tc>
      </w:tr>
      <w:tr w14:paraId="5249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32" w:type="dxa"/>
          </w:tcPr>
          <w:p w14:paraId="5BEF2FA7">
            <w:pPr>
              <w:pStyle w:val="31"/>
              <w:numPr>
                <w:ilvl w:val="0"/>
                <w:numId w:val="3"/>
              </w:numPr>
              <w:jc w:val="center"/>
              <w:rPr>
                <w:rFonts w:hint="eastAsia" w:asciiTheme="minorEastAsia" w:hAnsiTheme="minorEastAsia"/>
              </w:rPr>
            </w:pPr>
          </w:p>
        </w:tc>
        <w:tc>
          <w:tcPr>
            <w:tcW w:w="1804" w:type="dxa"/>
          </w:tcPr>
          <w:p w14:paraId="150A5E50">
            <w:pPr>
              <w:rPr>
                <w:rFonts w:hint="eastAsia" w:asciiTheme="minorEastAsia" w:hAnsiTheme="minorEastAsia"/>
              </w:rPr>
            </w:pPr>
            <w:r>
              <w:rPr>
                <w:rFonts w:hint="eastAsia" w:asciiTheme="minorEastAsia" w:hAnsiTheme="minorEastAsia"/>
              </w:rPr>
              <w:t>数字候诊大厅</w:t>
            </w:r>
          </w:p>
        </w:tc>
        <w:tc>
          <w:tcPr>
            <w:tcW w:w="774" w:type="dxa"/>
            <w:shd w:val="clear" w:color="auto" w:fill="auto"/>
            <w:vAlign w:val="top"/>
          </w:tcPr>
          <w:p w14:paraId="5889978F">
            <w:pPr>
              <w:pStyle w:val="31"/>
              <w:ind w:left="720"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w:t>
            </w:r>
          </w:p>
        </w:tc>
        <w:tc>
          <w:tcPr>
            <w:tcW w:w="2407" w:type="dxa"/>
          </w:tcPr>
          <w:p w14:paraId="1E4C902D">
            <w:pPr>
              <w:rPr>
                <w:rFonts w:hint="eastAsia" w:asciiTheme="minorEastAsia" w:hAnsiTheme="minorEastAsia" w:eastAsiaTheme="minorEastAsia"/>
                <w:lang w:eastAsia="zh-CN"/>
              </w:rPr>
            </w:pPr>
            <w:r>
              <w:rPr>
                <w:rFonts w:hint="eastAsia" w:asciiTheme="minorEastAsia" w:hAnsiTheme="minorEastAsia"/>
              </w:rPr>
              <w:t>为医院数字候诊大厅提供全方位、智能化的运维保障服务</w:t>
            </w:r>
            <w:r>
              <w:rPr>
                <w:rFonts w:hint="eastAsia" w:asciiTheme="minorEastAsia" w:hAnsiTheme="minorEastAsia"/>
                <w:lang w:eastAsia="zh-CN"/>
              </w:rPr>
              <w:t>，</w:t>
            </w:r>
            <w:r>
              <w:rPr>
                <w:rFonts w:hint="eastAsia" w:asciiTheme="minorEastAsia" w:hAnsiTheme="minorEastAsia"/>
              </w:rPr>
              <w:t>为患者提供流畅、舒适的数字候诊体验</w:t>
            </w:r>
            <w:r>
              <w:rPr>
                <w:rFonts w:hint="eastAsia" w:asciiTheme="minorEastAsia" w:hAnsiTheme="minorEastAsia"/>
                <w:lang w:eastAsia="zh-CN"/>
              </w:rPr>
              <w:t>；</w:t>
            </w:r>
          </w:p>
        </w:tc>
        <w:tc>
          <w:tcPr>
            <w:tcW w:w="877" w:type="dxa"/>
            <w:vAlign w:val="top"/>
          </w:tcPr>
          <w:p w14:paraId="38624D40">
            <w:pPr>
              <w:jc w:val="center"/>
              <w:rPr>
                <w:rFonts w:hint="eastAsia" w:asciiTheme="minorEastAsia" w:hAnsiTheme="minorEastAsia"/>
              </w:rPr>
            </w:pPr>
            <w:r>
              <w:rPr>
                <w:rFonts w:hint="eastAsia" w:asciiTheme="minorEastAsia" w:hAnsiTheme="minorEastAsia"/>
              </w:rPr>
              <w:t>1</w:t>
            </w:r>
          </w:p>
        </w:tc>
        <w:tc>
          <w:tcPr>
            <w:tcW w:w="1368" w:type="dxa"/>
            <w:vAlign w:val="top"/>
          </w:tcPr>
          <w:p w14:paraId="1763FA60">
            <w:pPr>
              <w:pStyle w:val="31"/>
              <w:ind w:left="720" w:leftChars="0"/>
              <w:rPr>
                <w:rFonts w:hint="eastAsia" w:ascii="仿宋_GB2312" w:eastAsia="仿宋_GB2312"/>
                <w:sz w:val="20"/>
                <w:szCs w:val="28"/>
              </w:rPr>
            </w:pPr>
            <w:r>
              <w:rPr>
                <w:rFonts w:hint="eastAsia" w:ascii="仿宋_GB2312" w:eastAsia="仿宋_GB2312"/>
                <w:sz w:val="20"/>
                <w:szCs w:val="28"/>
              </w:rPr>
              <w:t>★</w:t>
            </w:r>
          </w:p>
        </w:tc>
      </w:tr>
      <w:tr w14:paraId="6DF7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14:paraId="27395EFD">
            <w:pPr>
              <w:pStyle w:val="31"/>
              <w:numPr>
                <w:ilvl w:val="0"/>
                <w:numId w:val="3"/>
              </w:numPr>
              <w:jc w:val="center"/>
              <w:rPr>
                <w:rFonts w:hint="eastAsia" w:asciiTheme="minorEastAsia" w:hAnsiTheme="minorEastAsia"/>
              </w:rPr>
            </w:pPr>
          </w:p>
        </w:tc>
        <w:tc>
          <w:tcPr>
            <w:tcW w:w="1804" w:type="dxa"/>
          </w:tcPr>
          <w:p w14:paraId="2E501E62">
            <w:pPr>
              <w:rPr>
                <w:rFonts w:hint="eastAsia" w:asciiTheme="minorEastAsia" w:hAnsiTheme="minorEastAsia"/>
              </w:rPr>
            </w:pPr>
            <w:r>
              <w:rPr>
                <w:rFonts w:hint="eastAsia" w:asciiTheme="minorEastAsia" w:hAnsiTheme="minorEastAsia"/>
              </w:rPr>
              <w:t>患者就诊全流程可视化</w:t>
            </w:r>
          </w:p>
        </w:tc>
        <w:tc>
          <w:tcPr>
            <w:tcW w:w="774" w:type="dxa"/>
            <w:shd w:val="clear" w:color="auto" w:fill="auto"/>
            <w:vAlign w:val="top"/>
          </w:tcPr>
          <w:p w14:paraId="7C9FF044">
            <w:pPr>
              <w:pStyle w:val="31"/>
              <w:ind w:left="720" w:left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w:t>
            </w:r>
          </w:p>
        </w:tc>
        <w:tc>
          <w:tcPr>
            <w:tcW w:w="2407" w:type="dxa"/>
          </w:tcPr>
          <w:p w14:paraId="2B73C3EC">
            <w:pPr>
              <w:rPr>
                <w:rFonts w:hint="default" w:asciiTheme="minorEastAsia" w:hAnsiTheme="minorEastAsia" w:eastAsiaTheme="minorEastAsia"/>
                <w:lang w:val="en-US" w:eastAsia="zh-CN"/>
              </w:rPr>
            </w:pPr>
            <w:r>
              <w:rPr>
                <w:rFonts w:hint="eastAsia" w:asciiTheme="minorEastAsia" w:hAnsiTheme="minorEastAsia"/>
                <w:lang w:val="en-US" w:eastAsia="zh-CN"/>
              </w:rPr>
              <w:t>保障</w:t>
            </w:r>
            <w:r>
              <w:rPr>
                <w:rFonts w:hint="eastAsia" w:asciiTheme="minorEastAsia" w:hAnsiTheme="minorEastAsia"/>
              </w:rPr>
              <w:t>患者就诊全流程可视化</w:t>
            </w:r>
            <w:r>
              <w:rPr>
                <w:rFonts w:hint="eastAsia" w:asciiTheme="minorEastAsia" w:hAnsiTheme="minorEastAsia"/>
                <w:lang w:val="en-US" w:eastAsia="zh-CN"/>
              </w:rPr>
              <w:t>的运行，为患者提供便捷的就医体验，助力医院提升服务质量和运营效率；</w:t>
            </w:r>
          </w:p>
        </w:tc>
        <w:tc>
          <w:tcPr>
            <w:tcW w:w="877" w:type="dxa"/>
            <w:vAlign w:val="top"/>
          </w:tcPr>
          <w:p w14:paraId="1DF304A5">
            <w:pPr>
              <w:jc w:val="center"/>
              <w:rPr>
                <w:rFonts w:hint="eastAsia" w:asciiTheme="minorEastAsia" w:hAnsiTheme="minorEastAsia"/>
              </w:rPr>
            </w:pPr>
            <w:r>
              <w:rPr>
                <w:rFonts w:hint="eastAsia" w:asciiTheme="minorEastAsia" w:hAnsiTheme="minorEastAsia"/>
              </w:rPr>
              <w:t>1</w:t>
            </w:r>
          </w:p>
        </w:tc>
        <w:tc>
          <w:tcPr>
            <w:tcW w:w="1368" w:type="dxa"/>
            <w:vAlign w:val="top"/>
          </w:tcPr>
          <w:p w14:paraId="4A71C6C9">
            <w:pPr>
              <w:pStyle w:val="31"/>
              <w:ind w:left="720" w:leftChars="0"/>
              <w:rPr>
                <w:rFonts w:hint="eastAsia" w:ascii="仿宋_GB2312" w:eastAsia="仿宋_GB2312"/>
                <w:sz w:val="20"/>
                <w:szCs w:val="28"/>
              </w:rPr>
            </w:pPr>
            <w:r>
              <w:rPr>
                <w:rFonts w:hint="eastAsia" w:ascii="仿宋_GB2312" w:eastAsia="仿宋_GB2312"/>
                <w:sz w:val="20"/>
                <w:szCs w:val="28"/>
              </w:rPr>
              <w:t>★</w:t>
            </w:r>
          </w:p>
        </w:tc>
      </w:tr>
    </w:tbl>
    <w:p w14:paraId="52D336E7">
      <w:pPr>
        <w:pStyle w:val="3"/>
        <w:keepNext/>
        <w:keepLines w:val="0"/>
        <w:pageBreakBefore/>
        <w:widowControl/>
        <w:numPr>
          <w:ilvl w:val="0"/>
          <w:numId w:val="2"/>
        </w:numPr>
        <w:kinsoku/>
        <w:wordWrap/>
        <w:overflowPunct/>
        <w:topLinePunct w:val="0"/>
        <w:autoSpaceDE/>
        <w:autoSpaceDN/>
        <w:bidi w:val="0"/>
        <w:adjustRightInd w:val="0"/>
        <w:snapToGrid w:val="0"/>
        <w:ind w:left="448" w:hanging="448"/>
        <w:textAlignment w:val="auto"/>
        <w:rPr>
          <w:rFonts w:hint="eastAsia" w:asciiTheme="minorEastAsia" w:hAnsiTheme="minorEastAsia" w:eastAsiaTheme="minorEastAsia"/>
          <w:kern w:val="0"/>
        </w:rPr>
      </w:pPr>
      <w:r>
        <w:rPr>
          <w:rFonts w:hint="eastAsia" w:asciiTheme="minorEastAsia" w:hAnsiTheme="minorEastAsia" w:eastAsiaTheme="minorEastAsia"/>
          <w:kern w:val="0"/>
        </w:rPr>
        <w:t>日常服务/维护内容</w:t>
      </w:r>
    </w:p>
    <w:p w14:paraId="01ECDE7B">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5.1、负责应用软件的运维，每季度巡检信息系统，并对现有系统运行状态进行评估。</w:t>
      </w:r>
      <w:r>
        <w:rPr>
          <w:rFonts w:asciiTheme="minorEastAsia" w:hAnsiTheme="minorEastAsia" w:eastAsiaTheme="minorEastAsia"/>
        </w:rPr>
        <w:t xml:space="preserve"> </w:t>
      </w:r>
    </w:p>
    <w:p w14:paraId="771FBC64">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5.2、负责应用软件相关操作系统、数据库管理系统的定期维护工作；定期针对信息系统数据库执行异地备份任务（包括但不限于完全备份、日志备份）；从本项目应用软件角度针对相关操作系统、数据库执行优化操作，包括但不限于存储空间维护、索引维护、日志维护；对现有操作系统、数据库运行状态进行评估。</w:t>
      </w:r>
      <w:r>
        <w:rPr>
          <w:rFonts w:asciiTheme="minorEastAsia" w:hAnsiTheme="minorEastAsia" w:eastAsiaTheme="minorEastAsia"/>
        </w:rPr>
        <w:t xml:space="preserve"> </w:t>
      </w:r>
    </w:p>
    <w:p w14:paraId="178B52E0">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5.3、本项目维保期内，在信息系统发生故障并影响院方业务时，由院方判定紧急程度，针对紧急程度高的故障事件，供应商需支持工程师及时对系统进行维护保障服务。现场工程师无法解决的，院方负责提供远程操作工具，供应商应立即响应和安排拥有相应技术能力的工程师使用院方提供之远程操作工具进行紧急故障排除工作。</w:t>
      </w:r>
    </w:p>
    <w:p w14:paraId="56F7203C">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5.4、本项目维保期内，若出现系统故障，必须全天候（</w:t>
      </w:r>
      <w:r>
        <w:rPr>
          <w:rFonts w:asciiTheme="minorEastAsia" w:hAnsiTheme="minorEastAsia" w:eastAsiaTheme="minorEastAsia"/>
        </w:rPr>
        <w:t>7</w:t>
      </w:r>
      <w:r>
        <w:rPr>
          <w:rFonts w:hint="eastAsia" w:asciiTheme="minorEastAsia" w:hAnsiTheme="minorEastAsia" w:eastAsiaTheme="minorEastAsia"/>
        </w:rPr>
        <w:t>×</w:t>
      </w:r>
      <w:r>
        <w:rPr>
          <w:rFonts w:asciiTheme="minorEastAsia" w:hAnsiTheme="minorEastAsia" w:eastAsiaTheme="minorEastAsia"/>
        </w:rPr>
        <w:t xml:space="preserve">24 </w:t>
      </w:r>
      <w:r>
        <w:rPr>
          <w:rFonts w:hint="eastAsia" w:asciiTheme="minorEastAsia" w:hAnsiTheme="minorEastAsia" w:eastAsiaTheme="minorEastAsia"/>
        </w:rPr>
        <w:t>小时）确保由熟悉相关信息系统，且拥有相应技术能力的工程师在院方限定时间内提供排障服务。</w:t>
      </w:r>
      <w:r>
        <w:rPr>
          <w:rFonts w:asciiTheme="minorEastAsia" w:hAnsiTheme="minorEastAsia" w:eastAsiaTheme="minorEastAsia"/>
        </w:rPr>
        <w:t xml:space="preserve"> </w:t>
      </w:r>
    </w:p>
    <w:p w14:paraId="619C74DD">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5.5、</w:t>
      </w:r>
      <w:r>
        <w:rPr>
          <w:rFonts w:asciiTheme="minorEastAsia" w:hAnsiTheme="minorEastAsia" w:eastAsiaTheme="minorEastAsia"/>
        </w:rPr>
        <w:t>本项目维保期内，如</w:t>
      </w:r>
      <w:r>
        <w:rPr>
          <w:rFonts w:hint="eastAsia" w:asciiTheme="minorEastAsia" w:hAnsiTheme="minorEastAsia" w:eastAsiaTheme="minorEastAsia"/>
        </w:rPr>
        <w:t>供应商</w:t>
      </w:r>
      <w:r>
        <w:rPr>
          <w:rFonts w:asciiTheme="minorEastAsia" w:hAnsiTheme="minorEastAsia" w:eastAsiaTheme="minorEastAsia"/>
        </w:rPr>
        <w:t>提供的系统版本升级或修改，</w:t>
      </w:r>
      <w:r>
        <w:rPr>
          <w:rFonts w:hint="eastAsia" w:asciiTheme="minorEastAsia" w:hAnsiTheme="minorEastAsia" w:eastAsiaTheme="minorEastAsia"/>
        </w:rPr>
        <w:t>需</w:t>
      </w:r>
      <w:r>
        <w:rPr>
          <w:rFonts w:asciiTheme="minorEastAsia" w:hAnsiTheme="minorEastAsia" w:eastAsiaTheme="minorEastAsia"/>
        </w:rPr>
        <w:t>提供本项目服务范围内的信息系统的更新服务。</w:t>
      </w:r>
      <w:r>
        <w:rPr>
          <w:rFonts w:hint="eastAsia" w:asciiTheme="minorEastAsia" w:hAnsiTheme="minorEastAsia" w:eastAsiaTheme="minorEastAsia"/>
        </w:rPr>
        <w:t>供应商应</w:t>
      </w:r>
      <w:r>
        <w:rPr>
          <w:rFonts w:asciiTheme="minorEastAsia" w:hAnsiTheme="minorEastAsia" w:eastAsiaTheme="minorEastAsia"/>
        </w:rPr>
        <w:t>事先提供升级计划和回退方案，在经过</w:t>
      </w:r>
      <w:r>
        <w:rPr>
          <w:rFonts w:hint="eastAsia" w:asciiTheme="minorEastAsia" w:hAnsiTheme="minorEastAsia" w:eastAsiaTheme="minorEastAsia"/>
        </w:rPr>
        <w:t>院</w:t>
      </w:r>
      <w:r>
        <w:rPr>
          <w:rFonts w:asciiTheme="minorEastAsia" w:hAnsiTheme="minorEastAsia" w:eastAsiaTheme="minorEastAsia"/>
        </w:rPr>
        <w:t>方信息中心认可并确定具体实施时间后，通过现场或远程实施方式，为</w:t>
      </w:r>
      <w:r>
        <w:rPr>
          <w:rFonts w:hint="eastAsia" w:asciiTheme="minorEastAsia" w:hAnsiTheme="minorEastAsia" w:eastAsiaTheme="minorEastAsia"/>
        </w:rPr>
        <w:t>院</w:t>
      </w:r>
      <w:r>
        <w:rPr>
          <w:rFonts w:asciiTheme="minorEastAsia" w:hAnsiTheme="minorEastAsia" w:eastAsiaTheme="minorEastAsia"/>
        </w:rPr>
        <w:t>方进行软件系统的更新。</w:t>
      </w:r>
    </w:p>
    <w:p w14:paraId="4A3C1EAC">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5.6、</w:t>
      </w:r>
      <w:r>
        <w:rPr>
          <w:rFonts w:asciiTheme="minorEastAsia" w:hAnsiTheme="minorEastAsia" w:eastAsiaTheme="minorEastAsia"/>
        </w:rPr>
        <w:t>在技术服务过程中</w:t>
      </w:r>
      <w:r>
        <w:rPr>
          <w:rFonts w:hint="eastAsia" w:asciiTheme="minorEastAsia" w:hAnsiTheme="minorEastAsia" w:eastAsiaTheme="minorEastAsia"/>
        </w:rPr>
        <w:t>，供应商应</w:t>
      </w:r>
      <w:r>
        <w:rPr>
          <w:rFonts w:asciiTheme="minorEastAsia" w:hAnsiTheme="minorEastAsia" w:eastAsiaTheme="minorEastAsia"/>
        </w:rPr>
        <w:t>做好</w:t>
      </w:r>
      <w:r>
        <w:rPr>
          <w:rFonts w:hint="eastAsia" w:asciiTheme="minorEastAsia" w:hAnsiTheme="minorEastAsia" w:eastAsiaTheme="minorEastAsia"/>
        </w:rPr>
        <w:t>院</w:t>
      </w:r>
      <w:r>
        <w:rPr>
          <w:rFonts w:asciiTheme="minorEastAsia" w:hAnsiTheme="minorEastAsia" w:eastAsiaTheme="minorEastAsia"/>
        </w:rPr>
        <w:t>方系统数据的备份工作</w:t>
      </w:r>
      <w:r>
        <w:rPr>
          <w:rFonts w:hint="eastAsia" w:asciiTheme="minorEastAsia" w:hAnsiTheme="minorEastAsia" w:eastAsiaTheme="minorEastAsia"/>
        </w:rPr>
        <w:t>。</w:t>
      </w:r>
      <w:r>
        <w:rPr>
          <w:rFonts w:asciiTheme="minorEastAsia" w:hAnsiTheme="minorEastAsia" w:eastAsiaTheme="minorEastAsia"/>
        </w:rPr>
        <w:t xml:space="preserve"> </w:t>
      </w:r>
    </w:p>
    <w:p w14:paraId="6E6B7DEE">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5.7、</w:t>
      </w:r>
      <w:r>
        <w:rPr>
          <w:rFonts w:asciiTheme="minorEastAsia" w:hAnsiTheme="minorEastAsia" w:eastAsiaTheme="minorEastAsia"/>
        </w:rPr>
        <w:t>本项目技术服务期内，</w:t>
      </w:r>
      <w:r>
        <w:rPr>
          <w:rFonts w:hint="eastAsia" w:asciiTheme="minorEastAsia" w:hAnsiTheme="minorEastAsia" w:eastAsiaTheme="minorEastAsia"/>
        </w:rPr>
        <w:t>供应商应</w:t>
      </w:r>
      <w:r>
        <w:rPr>
          <w:rFonts w:asciiTheme="minorEastAsia" w:hAnsiTheme="minorEastAsia" w:eastAsiaTheme="minorEastAsia"/>
        </w:rPr>
        <w:t>承担本项目服务范围内的信息系统软件（即：</w:t>
      </w:r>
      <w:r>
        <w:rPr>
          <w:rFonts w:hint="eastAsia" w:asciiTheme="minorEastAsia" w:hAnsiTheme="minorEastAsia" w:eastAsiaTheme="minorEastAsia"/>
        </w:rPr>
        <w:t>供应商</w:t>
      </w:r>
      <w:r>
        <w:rPr>
          <w:rFonts w:asciiTheme="minorEastAsia" w:hAnsiTheme="minorEastAsia" w:eastAsiaTheme="minorEastAsia"/>
        </w:rPr>
        <w:t>提供的系统）技术服务内容（包括但不限于开发、实施、测试、运维）。</w:t>
      </w:r>
    </w:p>
    <w:p w14:paraId="0BEE2FB0">
      <w:pPr>
        <w:pStyle w:val="3"/>
        <w:numPr>
          <w:ilvl w:val="0"/>
          <w:numId w:val="2"/>
        </w:numPr>
        <w:rPr>
          <w:rFonts w:hint="eastAsia" w:asciiTheme="minorEastAsia" w:hAnsiTheme="minorEastAsia" w:eastAsiaTheme="minorEastAsia"/>
          <w:kern w:val="0"/>
        </w:rPr>
      </w:pPr>
      <w:r>
        <w:rPr>
          <w:rFonts w:hint="eastAsia" w:asciiTheme="minorEastAsia" w:hAnsiTheme="minorEastAsia" w:eastAsiaTheme="minorEastAsia"/>
          <w:kern w:val="0"/>
        </w:rPr>
        <w:t>功能完善及扩展性服务/维护</w:t>
      </w:r>
    </w:p>
    <w:p w14:paraId="7C3664C4">
      <w:pPr>
        <w:pStyle w:val="36"/>
        <w:ind w:left="450"/>
        <w:rPr>
          <w:rFonts w:hint="eastAsia" w:asciiTheme="minorEastAsia" w:hAnsiTheme="minorEastAsia" w:eastAsiaTheme="minorEastAsia"/>
        </w:rPr>
      </w:pPr>
      <w:r>
        <w:rPr>
          <w:rFonts w:hint="eastAsia" w:asciiTheme="minorEastAsia" w:hAnsiTheme="minorEastAsia" w:eastAsiaTheme="minorEastAsia"/>
        </w:rPr>
        <w:t>合同约定范围内的功能完善。</w:t>
      </w:r>
    </w:p>
    <w:p w14:paraId="024F646A">
      <w:pPr>
        <w:pStyle w:val="3"/>
        <w:numPr>
          <w:ilvl w:val="0"/>
          <w:numId w:val="2"/>
        </w:numPr>
        <w:rPr>
          <w:rFonts w:hint="eastAsia" w:asciiTheme="minorEastAsia" w:hAnsiTheme="minorEastAsia" w:eastAsiaTheme="minorEastAsia"/>
          <w:kern w:val="0"/>
        </w:rPr>
      </w:pPr>
      <w:r>
        <w:rPr>
          <w:rFonts w:hint="eastAsia" w:asciiTheme="minorEastAsia" w:hAnsiTheme="minorEastAsia" w:eastAsiaTheme="minorEastAsia"/>
          <w:kern w:val="0"/>
        </w:rPr>
        <w:t>服务/维护要求及方式</w:t>
      </w:r>
    </w:p>
    <w:p w14:paraId="06E49E9D">
      <w:pPr>
        <w:pStyle w:val="36"/>
        <w:ind w:firstLine="420" w:firstLineChars="200"/>
        <w:rPr>
          <w:rFonts w:hint="eastAsia" w:asciiTheme="minorEastAsia" w:hAnsiTheme="minorEastAsia" w:eastAsiaTheme="minorEastAsia"/>
        </w:rPr>
      </w:pPr>
      <w:bookmarkStart w:id="0" w:name="_Toc134714152"/>
      <w:bookmarkStart w:id="1" w:name="_Toc143527306"/>
      <w:r>
        <w:rPr>
          <w:rFonts w:hint="eastAsia" w:asciiTheme="minorEastAsia" w:hAnsiTheme="minorEastAsia" w:eastAsiaTheme="minorEastAsia"/>
        </w:rPr>
        <w:t>7.1、售后服务响应时间</w:t>
      </w:r>
      <w:bookmarkEnd w:id="0"/>
      <w:bookmarkEnd w:id="1"/>
    </w:p>
    <w:p w14:paraId="0BA59739">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售后服务响应时间将小于1小时。</w:t>
      </w:r>
    </w:p>
    <w:p w14:paraId="6AA7234C">
      <w:pPr>
        <w:pStyle w:val="36"/>
        <w:ind w:firstLine="420" w:firstLineChars="200"/>
        <w:rPr>
          <w:rFonts w:hint="eastAsia" w:asciiTheme="minorEastAsia" w:hAnsiTheme="minorEastAsia" w:eastAsiaTheme="minorEastAsia"/>
        </w:rPr>
      </w:pPr>
      <w:bookmarkStart w:id="2" w:name="_Toc134714153"/>
      <w:bookmarkStart w:id="3" w:name="_Toc143527307"/>
      <w:r>
        <w:rPr>
          <w:rFonts w:hint="eastAsia" w:asciiTheme="minorEastAsia" w:hAnsiTheme="minorEastAsia" w:eastAsiaTheme="minorEastAsia"/>
        </w:rPr>
        <w:t>7.2、保修期内售后服务时间</w:t>
      </w:r>
      <w:bookmarkEnd w:id="2"/>
      <w:bookmarkEnd w:id="3"/>
    </w:p>
    <w:p w14:paraId="2902004A">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供应商需提供多种形式、不同级别，覆盖7*24小时的维护服务。需提供1年7*24小时免费服务，医院工作日白天故障响应时间小于1小时，24小时内修复。免费期内对系统优化和常规安全检查。</w:t>
      </w:r>
    </w:p>
    <w:p w14:paraId="4CD1DD04">
      <w:pPr>
        <w:pStyle w:val="36"/>
        <w:ind w:firstLine="420" w:firstLineChars="200"/>
        <w:rPr>
          <w:rFonts w:hint="eastAsia" w:asciiTheme="minorEastAsia" w:hAnsiTheme="minorEastAsia" w:eastAsiaTheme="minorEastAsia"/>
        </w:rPr>
      </w:pPr>
      <w:bookmarkStart w:id="4" w:name="_Toc143527308"/>
      <w:bookmarkStart w:id="5" w:name="_Toc134714154"/>
      <w:r>
        <w:rPr>
          <w:rFonts w:hint="eastAsia" w:asciiTheme="minorEastAsia" w:hAnsiTheme="minorEastAsia" w:eastAsiaTheme="minorEastAsia"/>
        </w:rPr>
        <w:t>7.3、售后服务形式</w:t>
      </w:r>
      <w:bookmarkEnd w:id="4"/>
      <w:bookmarkEnd w:id="5"/>
    </w:p>
    <w:p w14:paraId="2A18BCE5">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供应商需提供多种形式、不同级别，覆盖7*24小时的维护服务。售后服务提供形式包括：</w:t>
      </w:r>
    </w:p>
    <w:p w14:paraId="121359E3">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7.3.1、电话咨询，免费提供每周7天/每天 24小时不间断的电话支持服务，解答院方在系统使用、维护过程中遇到的问题，及时提出解决问题的建议和操作方法。</w:t>
      </w:r>
    </w:p>
    <w:p w14:paraId="0B6C11E4">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7.3.2、远程在线诊断和故障排除，对于电话咨询无法解决的问题，经院方授权远程登录到院方网络系统进行免费的故障诊断和故障排除。</w:t>
      </w:r>
    </w:p>
    <w:p w14:paraId="4BF702B0">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7.3.3、如出现重大技术问题处理，对重大的技术问题，供应商需协调组织技术专家小组进行会诊，以确保系统的正常运行。</w:t>
      </w:r>
    </w:p>
    <w:p w14:paraId="5E2EEFE1">
      <w:pPr>
        <w:pStyle w:val="36"/>
        <w:ind w:firstLine="420" w:firstLineChars="200"/>
        <w:rPr>
          <w:rFonts w:hint="eastAsia" w:asciiTheme="minorEastAsia" w:hAnsiTheme="minorEastAsia" w:eastAsiaTheme="minorEastAsia"/>
        </w:rPr>
      </w:pPr>
      <w:bookmarkStart w:id="6" w:name="_Toc143527309"/>
      <w:bookmarkStart w:id="7" w:name="_Toc503803598"/>
      <w:bookmarkStart w:id="8" w:name="_Ref125896134"/>
      <w:bookmarkStart w:id="9" w:name="_Toc125920768"/>
      <w:r>
        <w:rPr>
          <w:rFonts w:hint="eastAsia" w:asciiTheme="minorEastAsia" w:hAnsiTheme="minorEastAsia" w:eastAsiaTheme="minorEastAsia"/>
        </w:rPr>
        <w:t>7.4、技术运行保障</w:t>
      </w:r>
      <w:bookmarkEnd w:id="6"/>
      <w:bookmarkEnd w:id="7"/>
      <w:bookmarkEnd w:id="8"/>
      <w:bookmarkEnd w:id="9"/>
    </w:p>
    <w:p w14:paraId="49B571B1">
      <w:pPr>
        <w:pStyle w:val="36"/>
        <w:ind w:firstLine="420" w:firstLineChars="200"/>
        <w:rPr>
          <w:rFonts w:hint="eastAsia" w:asciiTheme="minorEastAsia" w:hAnsiTheme="minorEastAsia" w:eastAsiaTheme="minorEastAsia"/>
        </w:rPr>
      </w:pPr>
      <w:bookmarkStart w:id="10" w:name="_Toc503803599"/>
      <w:bookmarkStart w:id="11" w:name="_Toc125920769"/>
      <w:r>
        <w:rPr>
          <w:rFonts w:hint="eastAsia" w:asciiTheme="minorEastAsia" w:hAnsiTheme="minorEastAsia" w:eastAsiaTheme="minorEastAsia"/>
        </w:rPr>
        <w:t>7.4.1、技术支持与售后服务政策</w:t>
      </w:r>
      <w:bookmarkEnd w:id="10"/>
      <w:bookmarkEnd w:id="11"/>
    </w:p>
    <w:p w14:paraId="50D75CCE">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系统维护与技术支持将由供应商承担。院方在系统中的所有问题均可提出，由供应商统一协调，在售后服务期限内提供免费技术支持服务。其中第三方软件技术支持与售后服务由原厂商提供。</w:t>
      </w:r>
    </w:p>
    <w:p w14:paraId="71102BF1">
      <w:pPr>
        <w:pStyle w:val="36"/>
        <w:ind w:firstLine="420" w:firstLineChars="200"/>
        <w:rPr>
          <w:rFonts w:hint="eastAsia" w:asciiTheme="minorEastAsia" w:hAnsiTheme="minorEastAsia" w:eastAsiaTheme="minorEastAsia"/>
        </w:rPr>
      </w:pPr>
      <w:bookmarkStart w:id="12" w:name="_Toc503803600"/>
      <w:r>
        <w:rPr>
          <w:rFonts w:hint="eastAsia" w:asciiTheme="minorEastAsia" w:hAnsiTheme="minorEastAsia" w:eastAsiaTheme="minorEastAsia"/>
        </w:rPr>
        <w:t>7.4.2、技术后援支持</w:t>
      </w:r>
      <w:bookmarkEnd w:id="12"/>
    </w:p>
    <w:p w14:paraId="1472A5FA">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供应商应结合院方的实际需求，以优惠价格提供高质量的技术后援支持。包括：</w:t>
      </w:r>
    </w:p>
    <w:p w14:paraId="0D56312E">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1）咨询：系统服务期内，向院方或院方指定的承建商提供各种与产品相关的免费技术咨询服务（包括热线服务），包括热线电话，电子邮件（7×24），传真等方式。最迟在4小时以内做出反应、48小时内提出解决方案。</w:t>
      </w:r>
    </w:p>
    <w:p w14:paraId="3EA95E85">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（2）软件迁移与二次安装： 主要针对硬件环境变更或其他原因需要重新安装、软件迁移时，可在异地通过电话或电子邮件等其他方式配合院方完成所供应软件的二次安装；也可以经双方协商后，达成共识，由供应商派出技术项目经理作现场技术指导安装或直接安装。</w:t>
      </w:r>
    </w:p>
    <w:p w14:paraId="029BDFA0">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（3）软件升级：在服务期内，免费提供版本升级、产品换代更新。服务期满后，提供对相关软件升级提醒服务，协助制订升级计划，提供关于新版本改进性能的培训，远程或现场指导软件升级。</w:t>
      </w:r>
    </w:p>
    <w:p w14:paraId="30DE9F4B">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4）状态报告和故障预测：在保修期内，在征得院方同意的条件下，供应商定期通过远程方式监测用户系统的运行状况，或现场对系统进行检查，对应用系统现状做出评估，预测可能出现的故障，并提出预防策略以及提高系统软件性能的优化建议。</w:t>
      </w:r>
    </w:p>
    <w:p w14:paraId="6791D37E">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（5）优化系统：在实际运行时，供应商应根据业务运行情况、网络情况继续对应用软件平台的系统参数提供优化建议，确保系统随着业务的发展能够持续、稳定、高效地运行。</w:t>
      </w:r>
    </w:p>
    <w:p w14:paraId="606B720C">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（6）扩容与改造建议： 当院方软件功能扩充或网络性能、应用系统性能下降时，供应商应主动或根据院方要求，分析系统现状或故障情况，在深入了解用户目前及未来几年内的需求后，对网络扩容和改造、应用系统平台建设、应用系统改造提出合理化建议，并及时提供实施方案。</w:t>
      </w:r>
    </w:p>
    <w:p w14:paraId="15031812">
      <w:pPr>
        <w:pStyle w:val="36"/>
        <w:ind w:firstLine="420" w:firstLineChars="200"/>
        <w:rPr>
          <w:rFonts w:hint="eastAsia" w:asciiTheme="minorEastAsia" w:hAnsiTheme="minorEastAsia" w:eastAsiaTheme="minorEastAsia"/>
        </w:rPr>
      </w:pPr>
      <w:bookmarkStart w:id="13" w:name="_Toc503803601"/>
      <w:r>
        <w:rPr>
          <w:rFonts w:hint="eastAsia" w:asciiTheme="minorEastAsia" w:hAnsiTheme="minorEastAsia" w:eastAsiaTheme="minorEastAsia"/>
        </w:rPr>
        <w:t>7.5、技术后援支持方式</w:t>
      </w:r>
      <w:bookmarkEnd w:id="13"/>
    </w:p>
    <w:p w14:paraId="32BF189F">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远程支持——采用电话指导或远程登录、电子邮件等方式提供技术支持。 现场技术服务——当远程支持无法解决用户问题时，指派技术人员、协调厂商提供现场技术服务。</w:t>
      </w:r>
    </w:p>
    <w:p w14:paraId="68205A6F">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定期跟踪——应用系统安装、验收完毕后，随时定期通过电话跟踪使用情况，及时了解存在的问题，并随时给予解决。必要时，需派遣技术人员到现场解决存在的问题。定期派遣技术人员现场回访，了解应用系统的运行情况，听取意见和建议，解决存在的问题。</w:t>
      </w:r>
    </w:p>
    <w:p w14:paraId="3C3A49E3">
      <w:pPr>
        <w:pStyle w:val="36"/>
        <w:ind w:firstLine="420" w:firstLineChars="200"/>
        <w:rPr>
          <w:rFonts w:hint="eastAsia" w:asciiTheme="minorEastAsia" w:hAnsiTheme="minorEastAsia" w:eastAsiaTheme="minorEastAsia"/>
        </w:rPr>
      </w:pPr>
      <w:bookmarkStart w:id="14" w:name="_Toc503803602"/>
      <w:r>
        <w:rPr>
          <w:rFonts w:hint="eastAsia" w:asciiTheme="minorEastAsia" w:hAnsiTheme="minorEastAsia" w:eastAsiaTheme="minorEastAsia"/>
        </w:rPr>
        <w:t>7.6、保修及系统维护服务</w:t>
      </w:r>
      <w:bookmarkEnd w:id="14"/>
    </w:p>
    <w:p w14:paraId="23316315">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在系统安装调试完毕并通过最终验收后，即进入系统的维护期。从这个阶段开始，应根据院方的需要，提供远程维护（采用电话指导或远程登录）和现场故障抢修两种技术支援方式。</w:t>
      </w:r>
    </w:p>
    <w:p w14:paraId="38B2D966">
      <w:pPr>
        <w:pStyle w:val="36"/>
        <w:ind w:firstLine="420" w:firstLineChars="200"/>
        <w:rPr>
          <w:rFonts w:hint="eastAsia" w:asciiTheme="minorEastAsia" w:hAnsiTheme="minorEastAsia" w:eastAsiaTheme="minorEastAsia"/>
        </w:rPr>
      </w:pPr>
      <w:bookmarkStart w:id="15" w:name="_Toc125920770"/>
      <w:bookmarkStart w:id="16" w:name="_Toc503803603"/>
      <w:r>
        <w:rPr>
          <w:rFonts w:hint="eastAsia" w:asciiTheme="minorEastAsia" w:hAnsiTheme="minorEastAsia" w:eastAsiaTheme="minorEastAsia"/>
        </w:rPr>
        <w:t>7.7、紧急事件响应</w:t>
      </w:r>
      <w:bookmarkEnd w:id="15"/>
      <w:bookmarkEnd w:id="16"/>
    </w:p>
    <w:p w14:paraId="404ADD72">
      <w:pPr>
        <w:pStyle w:val="36"/>
        <w:ind w:firstLine="420" w:firstLineChars="200"/>
        <w:rPr>
          <w:rFonts w:hint="eastAsia" w:asciiTheme="minorEastAsia" w:hAnsiTheme="minorEastAsia" w:eastAsiaTheme="minorEastAsia"/>
        </w:rPr>
      </w:pPr>
      <w:bookmarkStart w:id="17" w:name="_Toc503803604"/>
      <w:r>
        <w:rPr>
          <w:rFonts w:hint="eastAsia" w:asciiTheme="minorEastAsia" w:hAnsiTheme="minorEastAsia" w:eastAsiaTheme="minorEastAsia"/>
        </w:rPr>
        <w:t>7.7.1、故障等级</w:t>
      </w:r>
      <w:bookmarkEnd w:id="17"/>
    </w:p>
    <w:p w14:paraId="131E2B85">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故障等级按1~4级划分，其中1级最高，4级最低。</w:t>
      </w:r>
    </w:p>
    <w:p w14:paraId="07783D46">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一级故障，指严重故障，导致医院现场交易（扫码付、当面付）无法进行的故障；</w:t>
      </w:r>
    </w:p>
    <w:p w14:paraId="2AD3637F">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二级故障，指重要故障，导致医院服务窗无法正常使用的故障；</w:t>
      </w:r>
    </w:p>
    <w:p w14:paraId="0A9CDA67">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三级故障，指轻微故障，对医院或用户有影响，但交易和服务功能能正常提供（例如页面偶尔有报错，但点击取消后仍能继续操作等）；</w:t>
      </w:r>
    </w:p>
    <w:p w14:paraId="3E735E09">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四级故障，指用户体验故障，如页面缺少用户引导，或操作不符合用户习惯等，此类故障一般由运营人员收集后上报。</w:t>
      </w:r>
    </w:p>
    <w:p w14:paraId="6AEB5715">
      <w:pPr>
        <w:pStyle w:val="36"/>
        <w:ind w:firstLine="420" w:firstLineChars="200"/>
        <w:rPr>
          <w:rFonts w:hint="eastAsia" w:asciiTheme="minorEastAsia" w:hAnsiTheme="minorEastAsia" w:eastAsiaTheme="minorEastAsia"/>
        </w:rPr>
      </w:pPr>
      <w:bookmarkStart w:id="18" w:name="_Toc503803605"/>
      <w:r>
        <w:rPr>
          <w:rFonts w:hint="eastAsia" w:asciiTheme="minorEastAsia" w:hAnsiTheme="minorEastAsia" w:eastAsiaTheme="minorEastAsia"/>
        </w:rPr>
        <w:t>7.7.2、处理机制</w:t>
      </w:r>
      <w:bookmarkEnd w:id="18"/>
    </w:p>
    <w:p w14:paraId="6178BC55">
      <w:pPr>
        <w:pStyle w:val="37"/>
        <w:spacing w:before="81" w:after="81"/>
        <w:ind w:firstLine="440"/>
        <w:rPr>
          <w:rFonts w:hint="eastAsia" w:asciiTheme="minorEastAsia" w:hAnsiTheme="minorEastAsia" w:eastAsiaTheme="minorEastAsia"/>
          <w:b/>
          <w:bCs/>
        </w:rPr>
      </w:pPr>
      <w:r>
        <w:rPr>
          <w:rFonts w:hint="eastAsia" w:asciiTheme="minorEastAsia" w:hAnsiTheme="minorEastAsia" w:eastAsiaTheme="minorEastAsia"/>
          <w:b/>
          <w:bCs/>
        </w:rPr>
        <w:t>一级</w:t>
      </w:r>
      <w:r>
        <w:rPr>
          <w:rFonts w:asciiTheme="minorEastAsia" w:hAnsiTheme="minorEastAsia" w:eastAsiaTheme="minorEastAsia"/>
          <w:b/>
          <w:bCs/>
        </w:rPr>
        <w:t>故障</w:t>
      </w:r>
      <w:r>
        <w:rPr>
          <w:rFonts w:hint="eastAsia" w:asciiTheme="minorEastAsia" w:hAnsiTheme="minorEastAsia" w:eastAsiaTheme="minorEastAsia"/>
          <w:b/>
          <w:bCs/>
        </w:rPr>
        <w:t>处理机制</w:t>
      </w:r>
    </w:p>
    <w:p w14:paraId="6FDE04E2">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A 远程登陆可用的情况下首先登陆排除故障，采用服务重启或重新部署的方式使服务恢复（注意处理前应报备院方了解及同意）；</w:t>
      </w:r>
    </w:p>
    <w:p w14:paraId="336E438B">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B远程登陆不可用的情况下应立即到服务器所在位置进行处理；</w:t>
      </w:r>
    </w:p>
    <w:p w14:paraId="282205A3">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C若于夜间或节假日医院不开诊的情况下，应联系医院方面了解情况并约定处理时间，并在医院开诊前（如第二天早上开始挂号前）完成处置；</w:t>
      </w:r>
    </w:p>
    <w:p w14:paraId="3C3F0566">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D 若项目实施技术人员无法自行处理的，需通知相应负责人；</w:t>
      </w:r>
    </w:p>
    <w:p w14:paraId="58BEE2F5">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E服务恢复后应将服务日志及故障情况发相应开发人员做后续故障分析和程序调整，以避免同样问题再度出现；</w:t>
      </w:r>
    </w:p>
    <w:p w14:paraId="2E15C718">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F 同样问题出现三次以上的，应将情况及时通报并沟通解决方案；</w:t>
      </w:r>
    </w:p>
    <w:p w14:paraId="1483A163">
      <w:pPr>
        <w:pStyle w:val="37"/>
        <w:spacing w:before="81" w:after="81"/>
        <w:ind w:firstLine="440"/>
        <w:rPr>
          <w:rFonts w:hint="eastAsia" w:asciiTheme="minorEastAsia" w:hAnsiTheme="minorEastAsia" w:eastAsiaTheme="minorEastAsia"/>
          <w:b/>
          <w:bCs/>
        </w:rPr>
      </w:pPr>
      <w:r>
        <w:rPr>
          <w:rFonts w:hint="eastAsia" w:asciiTheme="minorEastAsia" w:hAnsiTheme="minorEastAsia" w:eastAsiaTheme="minorEastAsia"/>
          <w:b/>
          <w:bCs/>
        </w:rPr>
        <w:t>二级故障处理机制</w:t>
      </w:r>
    </w:p>
    <w:p w14:paraId="18D31940">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A 远程登陆可用的情况下登陆排除故障，采用服务重启或重新部署的方式使服务恢复（注意处理前应报备院方了解及同意）；</w:t>
      </w:r>
    </w:p>
    <w:p w14:paraId="757C6E42">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B远程登陆不可用的情况下应到服务器所在位置进行处理；</w:t>
      </w:r>
    </w:p>
    <w:p w14:paraId="419EDB27">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C若于夜间或节假日医院不开诊的情况下，应联系医院方面了解情况并约定处理时间，并尽量争取在医院开诊前（如第二天早上开始挂号前）完成处置；</w:t>
      </w:r>
    </w:p>
    <w:p w14:paraId="064A46B5">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D若项目实施技术人员无法自行处理的，应通知相应负责人；</w:t>
      </w:r>
    </w:p>
    <w:p w14:paraId="6A873191">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E服务恢复后应将服务日志及故障情况发相应开发人员做后续故障分析和程序调整，以避免同样问题再度出现；</w:t>
      </w:r>
    </w:p>
    <w:p w14:paraId="5F858122">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F同样问题出现三次以上的，其故障级别上升到1级故障，应将情况及时通报，并提供解决方案；</w:t>
      </w:r>
    </w:p>
    <w:p w14:paraId="1FB7E00D">
      <w:pPr>
        <w:pStyle w:val="37"/>
        <w:spacing w:before="81" w:after="81"/>
        <w:ind w:firstLine="440"/>
        <w:rPr>
          <w:rFonts w:hint="eastAsia" w:asciiTheme="minorEastAsia" w:hAnsiTheme="minorEastAsia" w:eastAsiaTheme="minorEastAsia"/>
          <w:b/>
          <w:bCs/>
        </w:rPr>
      </w:pPr>
      <w:r>
        <w:rPr>
          <w:rFonts w:hint="eastAsia" w:asciiTheme="minorEastAsia" w:hAnsiTheme="minorEastAsia" w:eastAsiaTheme="minorEastAsia"/>
          <w:b/>
          <w:bCs/>
        </w:rPr>
        <w:t>对于三级故障</w:t>
      </w:r>
    </w:p>
    <w:p w14:paraId="6C1B1F5F">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A 技术实施人员定期收集和整理这些故障，并通知相关负责人，确定解决优先级，将高优先级（甚至一部分中优先级）故障列入版本更新清单，每周或最迟不长于每两周更新解决；</w:t>
      </w:r>
    </w:p>
    <w:p w14:paraId="678F78BE">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B 若项目实施技术人员无法自行处理的，应通知相关负责人；</w:t>
      </w:r>
    </w:p>
    <w:p w14:paraId="06180D55">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C服务恢复后应将服务日志及故障情况发相应开发人员做后续故障分析和程序调整，以避免同样问题再度出现；</w:t>
      </w:r>
    </w:p>
    <w:p w14:paraId="63C43677">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D 所有问题清单以及解决时间表应通知到医院相关人员。</w:t>
      </w:r>
    </w:p>
    <w:p w14:paraId="796A6318">
      <w:pPr>
        <w:pStyle w:val="37"/>
        <w:spacing w:before="81" w:after="81"/>
        <w:ind w:firstLine="440"/>
        <w:rPr>
          <w:rFonts w:hint="eastAsia" w:asciiTheme="minorEastAsia" w:hAnsiTheme="minorEastAsia" w:eastAsiaTheme="minorEastAsia"/>
          <w:b/>
          <w:bCs/>
        </w:rPr>
      </w:pPr>
      <w:r>
        <w:rPr>
          <w:rFonts w:hint="eastAsia" w:asciiTheme="minorEastAsia" w:hAnsiTheme="minorEastAsia" w:eastAsiaTheme="minorEastAsia"/>
          <w:b/>
          <w:bCs/>
        </w:rPr>
        <w:t>对于四级故障处理机制</w:t>
      </w:r>
    </w:p>
    <w:p w14:paraId="01689731">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A 项目实施技术人员、运营人员等项目相关人员应定期汇总所了解到的各种可用性问题，确定问题的等级；</w:t>
      </w:r>
    </w:p>
    <w:p w14:paraId="247CF5DD">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B 根据该清单及规划，确定具体的修改方案及时间表，并通知相关部门；</w:t>
      </w:r>
    </w:p>
    <w:p w14:paraId="68F0E890">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C 个别反响比较大、影响面比较广的问题，应在下一个迭代版本中予以处理。</w:t>
      </w:r>
    </w:p>
    <w:p w14:paraId="7D16DA60">
      <w:pPr>
        <w:pStyle w:val="37"/>
        <w:spacing w:before="81" w:after="81"/>
        <w:ind w:firstLine="440"/>
        <w:rPr>
          <w:rFonts w:hint="eastAsia" w:asciiTheme="minorEastAsia" w:hAnsiTheme="minorEastAsia" w:eastAsiaTheme="minorEastAsia"/>
          <w:b/>
          <w:bCs/>
        </w:rPr>
      </w:pPr>
      <w:r>
        <w:rPr>
          <w:rFonts w:hint="eastAsia" w:asciiTheme="minorEastAsia" w:hAnsiTheme="minorEastAsia" w:eastAsiaTheme="minorEastAsia"/>
          <w:b/>
          <w:bCs/>
        </w:rPr>
        <w:t>通知及告知</w:t>
      </w:r>
    </w:p>
    <w:p w14:paraId="70C49958">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A 发生故障后，首先应通知负责人员及医院院方相关人员，使之了解发生什么问题、对医院有什么影响、医院该如何应对等等；</w:t>
      </w:r>
    </w:p>
    <w:p w14:paraId="413BCA91">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B需要技术人员和产品人员介入时还应通知相应负责人；</w:t>
      </w:r>
    </w:p>
    <w:p w14:paraId="3B0D4388">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C 故障排除后，及时通知相关人员、院方相关人员、负责人。</w:t>
      </w:r>
    </w:p>
    <w:p w14:paraId="0EB6E132">
      <w:pPr>
        <w:pStyle w:val="3"/>
        <w:numPr>
          <w:ilvl w:val="0"/>
          <w:numId w:val="2"/>
        </w:numPr>
        <w:rPr>
          <w:rFonts w:hint="eastAsia" w:asciiTheme="minorEastAsia" w:hAnsiTheme="minorEastAsia" w:eastAsiaTheme="minorEastAsia"/>
          <w:kern w:val="0"/>
        </w:rPr>
      </w:pPr>
      <w:r>
        <w:rPr>
          <w:rFonts w:hint="eastAsia" w:asciiTheme="minorEastAsia" w:hAnsiTheme="minorEastAsia" w:eastAsiaTheme="minorEastAsia"/>
          <w:kern w:val="0"/>
        </w:rPr>
        <w:t>投入人员</w:t>
      </w:r>
    </w:p>
    <w:p w14:paraId="0ABCFA5E">
      <w:pPr>
        <w:pStyle w:val="36"/>
        <w:ind w:firstLine="420" w:firstLineChars="200"/>
        <w:rPr>
          <w:rFonts w:hint="eastAsia" w:asciiTheme="minorEastAsia" w:hAnsiTheme="minorEastAsia" w:eastAsiaTheme="minorEastAsia"/>
        </w:rPr>
      </w:pPr>
      <w:r>
        <w:rPr>
          <w:rFonts w:hint="eastAsia" w:asciiTheme="minorEastAsia" w:hAnsiTheme="minorEastAsia" w:eastAsiaTheme="minorEastAsia"/>
        </w:rPr>
        <w:t>运维服务对接人1人</w:t>
      </w:r>
    </w:p>
    <w:p w14:paraId="2D51064E">
      <w:pPr>
        <w:pStyle w:val="36"/>
        <w:ind w:firstLine="420" w:firstLineChars="200"/>
        <w:rPr>
          <w:rFonts w:hint="eastAsia" w:asciiTheme="minorEastAsia" w:hAnsiTheme="minorEastAsia" w:eastAsiaTheme="minorEastAsia"/>
        </w:rPr>
      </w:pPr>
    </w:p>
    <w:p w14:paraId="0FE9240E">
      <w:pPr>
        <w:pStyle w:val="3"/>
        <w:numPr>
          <w:ilvl w:val="0"/>
          <w:numId w:val="2"/>
        </w:numPr>
        <w:rPr>
          <w:rFonts w:hint="eastAsia" w:asciiTheme="minorEastAsia" w:hAnsiTheme="minorEastAsia" w:eastAsiaTheme="minorEastAsia"/>
          <w:kern w:val="0"/>
        </w:rPr>
      </w:pPr>
      <w:r>
        <w:rPr>
          <w:rFonts w:hint="eastAsia" w:asciiTheme="minorEastAsia" w:hAnsiTheme="minorEastAsia" w:eastAsiaTheme="minorEastAsia"/>
          <w:kern w:val="0"/>
        </w:rPr>
        <w:t>服务/运维价格是否一次谈判三年有效</w:t>
      </w:r>
    </w:p>
    <w:p w14:paraId="0EDD9E8D">
      <w:pPr>
        <w:ind w:firstLine="420" w:firstLineChars="200"/>
        <w:rPr>
          <w:rFonts w:hint="eastAsia" w:asciiTheme="minorEastAsia" w:hAnsiTheme="minorEastAsia"/>
        </w:rPr>
      </w:pPr>
      <w:r>
        <w:rPr>
          <w:rFonts w:hint="eastAsia" w:ascii="Segoe UI Symbol" w:hAnsi="Segoe UI Symbol" w:cs="Segoe UI Symbol"/>
          <w:lang w:eastAsia="zh-CN"/>
        </w:rPr>
        <w:t>□</w:t>
      </w:r>
      <w:r>
        <w:rPr>
          <w:rFonts w:hint="eastAsia" w:asciiTheme="minorEastAsia" w:hAnsiTheme="minorEastAsia"/>
        </w:rPr>
        <w:t xml:space="preserve">是  </w:t>
      </w:r>
      <w:r>
        <w:rPr>
          <w:rFonts w:hint="eastAsia" w:asciiTheme="minorEastAsia" w:hAnsiTheme="minorEastAsia"/>
          <w:lang w:eastAsia="zh-CN"/>
        </w:rPr>
        <w:t>☑</w:t>
      </w:r>
      <w:r>
        <w:rPr>
          <w:rFonts w:hint="eastAsia" w:asciiTheme="minorEastAsia" w:hAnsiTheme="minorEastAsia"/>
        </w:rPr>
        <w:t>否</w:t>
      </w:r>
    </w:p>
    <w:p w14:paraId="671835C0">
      <w:pPr>
        <w:pStyle w:val="3"/>
        <w:numPr>
          <w:ilvl w:val="0"/>
          <w:numId w:val="2"/>
        </w:numPr>
        <w:rPr>
          <w:rFonts w:hint="eastAsia" w:asciiTheme="minorEastAsia" w:hAnsiTheme="minorEastAsia" w:eastAsiaTheme="minorEastAsia"/>
          <w:kern w:val="0"/>
        </w:rPr>
      </w:pPr>
      <w:r>
        <w:rPr>
          <w:rFonts w:hint="eastAsia" w:asciiTheme="minorEastAsia" w:hAnsiTheme="minorEastAsia" w:eastAsiaTheme="minorEastAsia"/>
          <w:kern w:val="0"/>
        </w:rPr>
        <w:t>其他要求</w:t>
      </w:r>
    </w:p>
    <w:p w14:paraId="52C3C596">
      <w:pPr>
        <w:spacing w:after="187"/>
        <w:ind w:firstLine="420"/>
        <w:rPr>
          <w:rFonts w:hint="eastAsia" w:asciiTheme="minorEastAsia" w:hAnsiTheme="minorEastAsia"/>
        </w:rPr>
      </w:pPr>
      <w:r>
        <w:rPr>
          <w:rFonts w:hint="eastAsia" w:asciiTheme="minorEastAsia" w:hAnsiTheme="minorEastAsi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F6F12"/>
    <w:multiLevelType w:val="multilevel"/>
    <w:tmpl w:val="206F6F12"/>
    <w:lvl w:ilvl="0" w:tentative="0">
      <w:start w:val="1"/>
      <w:numFmt w:val="decimal"/>
      <w:lvlText w:val="%1."/>
      <w:lvlJc w:val="left"/>
      <w:pPr>
        <w:ind w:left="450" w:hanging="4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8B06D6C"/>
    <w:multiLevelType w:val="multilevel"/>
    <w:tmpl w:val="38B06D6C"/>
    <w:lvl w:ilvl="0" w:tentative="0">
      <w:start w:val="1"/>
      <w:numFmt w:val="chineseCountingThousand"/>
      <w:pStyle w:val="2"/>
      <w:suff w:val="space"/>
      <w:lvlText w:val="第%1部分"/>
      <w:lvlJc w:val="left"/>
      <w:pPr>
        <w:ind w:left="0" w:firstLine="0"/>
      </w:pPr>
      <w:rPr>
        <w:rFonts w:hint="eastAsia"/>
      </w:rPr>
    </w:lvl>
    <w:lvl w:ilvl="1" w:tentative="0">
      <w:start w:val="1"/>
      <w:numFmt w:val="decimal"/>
      <w:pStyle w:val="3"/>
      <w:isLgl/>
      <w:suff w:val="space"/>
      <w:lvlText w:val="%1.%2"/>
      <w:lvlJc w:val="left"/>
      <w:pPr>
        <w:ind w:left="0" w:firstLine="0"/>
      </w:pPr>
      <w:rPr>
        <w:rFonts w:hint="eastAsia" w:eastAsia="宋体" w:asciiTheme="minorEastAsia" w:hAnsiTheme="minorEastAsia"/>
      </w:rPr>
    </w:lvl>
    <w:lvl w:ilvl="2" w:tentative="0">
      <w:start w:val="1"/>
      <w:numFmt w:val="decimal"/>
      <w:pStyle w:val="4"/>
      <w:isLgl/>
      <w:suff w:val="space"/>
      <w:lvlText w:val="%1.%2.%3"/>
      <w:lvlJc w:val="left"/>
      <w:pPr>
        <w:ind w:left="0" w:firstLine="0"/>
      </w:pPr>
      <w:rPr>
        <w:rFonts w:hint="eastAsia" w:eastAsia="宋体" w:asciiTheme="minorEastAsia" w:hAnsiTheme="minorEastAsia"/>
      </w:rPr>
    </w:lvl>
    <w:lvl w:ilvl="3" w:tentative="0">
      <w:start w:val="1"/>
      <w:numFmt w:val="decimal"/>
      <w:pStyle w:val="5"/>
      <w:isLgl/>
      <w:suff w:val="space"/>
      <w:lvlText w:val="%1.%2.%3.%4"/>
      <w:lvlJc w:val="left"/>
      <w:pPr>
        <w:ind w:left="0" w:firstLine="0"/>
      </w:pPr>
      <w:rPr>
        <w:rFonts w:hint="eastAsia" w:eastAsia="宋体" w:asciiTheme="minorEastAsia" w:hAnsiTheme="minorEastAsia"/>
      </w:rPr>
    </w:lvl>
    <w:lvl w:ilvl="4" w:tentative="0">
      <w:start w:val="1"/>
      <w:numFmt w:val="decimal"/>
      <w:pStyle w:val="6"/>
      <w:isLgl/>
      <w:suff w:val="space"/>
      <w:lvlText w:val="%1.%2.%3.%4.%5"/>
      <w:lvlJc w:val="left"/>
      <w:pPr>
        <w:ind w:left="0" w:firstLine="0"/>
      </w:pPr>
      <w:rPr>
        <w:rFonts w:hint="eastAsia"/>
      </w:rPr>
    </w:lvl>
    <w:lvl w:ilvl="5" w:tentative="0">
      <w:start w:val="1"/>
      <w:numFmt w:val="decimal"/>
      <w:pStyle w:val="7"/>
      <w:isLgl/>
      <w:suff w:val="nothing"/>
      <w:lvlText w:val="%1.%2.%3.%4.%5.%6"/>
      <w:lvlJc w:val="left"/>
      <w:pPr>
        <w:ind w:left="142" w:firstLine="0"/>
      </w:pPr>
      <w:rPr>
        <w:rFonts w:hint="eastAsia"/>
      </w:rPr>
    </w:lvl>
    <w:lvl w:ilvl="6" w:tentative="0">
      <w:start w:val="1"/>
      <w:numFmt w:val="decimal"/>
      <w:pStyle w:val="8"/>
      <w:isLgl/>
      <w:suff w:val="nothing"/>
      <w:lvlText w:val="%1.%2.%3.%4.%5.%6.%7"/>
      <w:lvlJc w:val="left"/>
      <w:pPr>
        <w:ind w:left="1134" w:firstLine="0"/>
      </w:pPr>
      <w:rPr>
        <w:rFonts w:hint="eastAsia" w:ascii="宋体" w:hAnsi="宋体" w:eastAsia="宋体"/>
      </w:rPr>
    </w:lvl>
    <w:lvl w:ilvl="7" w:tentative="0">
      <w:start w:val="1"/>
      <w:numFmt w:val="decimal"/>
      <w:pStyle w:val="9"/>
      <w:isLgl/>
      <w:suff w:val="nothing"/>
      <w:lvlText w:val="%1.%2.%3.%4.%5.%6.%7.%8"/>
      <w:lvlJc w:val="left"/>
      <w:pPr>
        <w:ind w:left="0" w:firstLine="0"/>
      </w:pPr>
      <w:rPr>
        <w:rFonts w:hint="eastAsia" w:eastAsia="宋体" w:asciiTheme="minorEastAsia" w:hAnsiTheme="minorEastAsia"/>
      </w:rPr>
    </w:lvl>
    <w:lvl w:ilvl="8" w:tentative="0">
      <w:start w:val="1"/>
      <w:numFmt w:val="none"/>
      <w:suff w:val="nothing"/>
      <w:lvlText w:val=""/>
      <w:lvlJc w:val="left"/>
      <w:pPr>
        <w:ind w:left="0" w:firstLine="0"/>
      </w:pPr>
      <w:rPr>
        <w:rFonts w:hint="eastAsia"/>
      </w:rPr>
    </w:lvl>
  </w:abstractNum>
  <w:abstractNum w:abstractNumId="2">
    <w:nsid w:val="724A5D38"/>
    <w:multiLevelType w:val="multilevel"/>
    <w:tmpl w:val="724A5D38"/>
    <w:lvl w:ilvl="0" w:tentative="0">
      <w:start w:val="1"/>
      <w:numFmt w:val="decimal"/>
      <w:lvlText w:val="%1."/>
      <w:lvlJc w:val="left"/>
      <w:pPr>
        <w:ind w:left="1160" w:hanging="440"/>
      </w:pPr>
      <w:rPr>
        <w:rFonts w:hint="eastAsia"/>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0D"/>
    <w:rsid w:val="0000229F"/>
    <w:rsid w:val="00115767"/>
    <w:rsid w:val="00196C5A"/>
    <w:rsid w:val="001F341E"/>
    <w:rsid w:val="002726F4"/>
    <w:rsid w:val="002E4265"/>
    <w:rsid w:val="00350C4B"/>
    <w:rsid w:val="00360B22"/>
    <w:rsid w:val="004201ED"/>
    <w:rsid w:val="00422705"/>
    <w:rsid w:val="004C33B7"/>
    <w:rsid w:val="00500E26"/>
    <w:rsid w:val="00503204"/>
    <w:rsid w:val="00541616"/>
    <w:rsid w:val="00546DBB"/>
    <w:rsid w:val="005D5951"/>
    <w:rsid w:val="006030D6"/>
    <w:rsid w:val="006044EC"/>
    <w:rsid w:val="00605165"/>
    <w:rsid w:val="006B576F"/>
    <w:rsid w:val="0072761C"/>
    <w:rsid w:val="00817A9A"/>
    <w:rsid w:val="00841E07"/>
    <w:rsid w:val="009B5A42"/>
    <w:rsid w:val="009C469E"/>
    <w:rsid w:val="00A3268E"/>
    <w:rsid w:val="00A556F4"/>
    <w:rsid w:val="00B44FC3"/>
    <w:rsid w:val="00B52E0D"/>
    <w:rsid w:val="00BA1935"/>
    <w:rsid w:val="00BF6019"/>
    <w:rsid w:val="00C43568"/>
    <w:rsid w:val="00CF4F11"/>
    <w:rsid w:val="00D0654D"/>
    <w:rsid w:val="00D33764"/>
    <w:rsid w:val="00D35336"/>
    <w:rsid w:val="00D72513"/>
    <w:rsid w:val="00DB69E9"/>
    <w:rsid w:val="00E96ED3"/>
    <w:rsid w:val="00E97FAA"/>
    <w:rsid w:val="00EB2FAB"/>
    <w:rsid w:val="00ED6C17"/>
    <w:rsid w:val="00F358EA"/>
    <w:rsid w:val="00FB7292"/>
    <w:rsid w:val="00FE70FD"/>
    <w:rsid w:val="25933DEF"/>
    <w:rsid w:val="4BD2366C"/>
    <w:rsid w:val="59AB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numPr>
        <w:ilvl w:val="0"/>
        <w:numId w:val="1"/>
      </w:numPr>
      <w:outlineLvl w:val="0"/>
    </w:pPr>
    <w:rPr>
      <w:rFonts w:asciiTheme="minorEastAsia" w:hAnsiTheme="minorEastAsia" w:eastAsiaTheme="majorEastAsia" w:cstheme="majorBidi"/>
      <w:b/>
      <w:bCs/>
      <w:kern w:val="32"/>
      <w:sz w:val="32"/>
      <w:szCs w:val="32"/>
    </w:rPr>
  </w:style>
  <w:style w:type="paragraph" w:styleId="3">
    <w:name w:val="heading 2"/>
    <w:basedOn w:val="1"/>
    <w:next w:val="1"/>
    <w:link w:val="19"/>
    <w:unhideWhenUsed/>
    <w:qFormat/>
    <w:uiPriority w:val="0"/>
    <w:pPr>
      <w:keepNext/>
      <w:widowControl/>
      <w:numPr>
        <w:ilvl w:val="1"/>
        <w:numId w:val="1"/>
      </w:numPr>
      <w:adjustRightInd w:val="0"/>
      <w:snapToGrid w:val="0"/>
      <w:spacing w:line="360" w:lineRule="auto"/>
      <w:jc w:val="left"/>
      <w:outlineLvl w:val="1"/>
    </w:pPr>
    <w:rPr>
      <w:rFonts w:eastAsiaTheme="majorEastAsia" w:cstheme="majorBidi"/>
      <w:b/>
      <w:bCs/>
      <w:iCs/>
      <w:sz w:val="30"/>
      <w:szCs w:val="28"/>
    </w:rPr>
  </w:style>
  <w:style w:type="paragraph" w:styleId="4">
    <w:name w:val="heading 3"/>
    <w:basedOn w:val="1"/>
    <w:next w:val="1"/>
    <w:link w:val="20"/>
    <w:unhideWhenUsed/>
    <w:qFormat/>
    <w:uiPriority w:val="0"/>
    <w:pPr>
      <w:keepNext/>
      <w:numPr>
        <w:ilvl w:val="2"/>
        <w:numId w:val="1"/>
      </w:numPr>
      <w:outlineLvl w:val="2"/>
    </w:pPr>
    <w:rPr>
      <w:rFonts w:eastAsiaTheme="majorEastAsia" w:cstheme="majorBidi"/>
      <w:b/>
      <w:bCs/>
      <w:sz w:val="28"/>
      <w:szCs w:val="26"/>
    </w:rPr>
  </w:style>
  <w:style w:type="paragraph" w:styleId="5">
    <w:name w:val="heading 4"/>
    <w:basedOn w:val="1"/>
    <w:next w:val="1"/>
    <w:link w:val="21"/>
    <w:unhideWhenUsed/>
    <w:qFormat/>
    <w:uiPriority w:val="9"/>
    <w:pPr>
      <w:keepNext/>
      <w:numPr>
        <w:ilvl w:val="3"/>
        <w:numId w:val="1"/>
      </w:numPr>
      <w:outlineLvl w:val="3"/>
    </w:pPr>
    <w:rPr>
      <w:rFonts w:cstheme="majorBidi"/>
      <w:b/>
      <w:bCs/>
      <w:szCs w:val="28"/>
    </w:rPr>
  </w:style>
  <w:style w:type="paragraph" w:styleId="6">
    <w:name w:val="heading 5"/>
    <w:basedOn w:val="1"/>
    <w:next w:val="1"/>
    <w:link w:val="22"/>
    <w:unhideWhenUsed/>
    <w:qFormat/>
    <w:uiPriority w:val="0"/>
    <w:pPr>
      <w:numPr>
        <w:ilvl w:val="4"/>
        <w:numId w:val="1"/>
      </w:numPr>
      <w:outlineLvl w:val="4"/>
    </w:pPr>
    <w:rPr>
      <w:rFonts w:cstheme="majorBidi"/>
      <w:b/>
      <w:bCs/>
      <w:iCs/>
      <w:szCs w:val="26"/>
    </w:rPr>
  </w:style>
  <w:style w:type="paragraph" w:styleId="7">
    <w:name w:val="heading 6"/>
    <w:basedOn w:val="1"/>
    <w:next w:val="1"/>
    <w:link w:val="23"/>
    <w:unhideWhenUsed/>
    <w:qFormat/>
    <w:uiPriority w:val="0"/>
    <w:pPr>
      <w:numPr>
        <w:ilvl w:val="5"/>
        <w:numId w:val="1"/>
      </w:numPr>
      <w:outlineLvl w:val="5"/>
    </w:pPr>
    <w:rPr>
      <w:rFonts w:cstheme="majorBidi"/>
      <w:b/>
      <w:bCs/>
    </w:rPr>
  </w:style>
  <w:style w:type="paragraph" w:styleId="8">
    <w:name w:val="heading 7"/>
    <w:basedOn w:val="1"/>
    <w:next w:val="1"/>
    <w:link w:val="24"/>
    <w:unhideWhenUsed/>
    <w:qFormat/>
    <w:uiPriority w:val="0"/>
    <w:pPr>
      <w:numPr>
        <w:ilvl w:val="6"/>
        <w:numId w:val="1"/>
      </w:numPr>
      <w:spacing w:before="60" w:after="60"/>
      <w:outlineLvl w:val="6"/>
    </w:pPr>
    <w:rPr>
      <w:rFonts w:cstheme="majorBidi"/>
      <w:b/>
    </w:rPr>
  </w:style>
  <w:style w:type="paragraph" w:styleId="9">
    <w:name w:val="heading 8"/>
    <w:basedOn w:val="1"/>
    <w:next w:val="1"/>
    <w:link w:val="25"/>
    <w:unhideWhenUsed/>
    <w:qFormat/>
    <w:uiPriority w:val="0"/>
    <w:pPr>
      <w:numPr>
        <w:ilvl w:val="7"/>
        <w:numId w:val="1"/>
      </w:numPr>
      <w:spacing w:before="60" w:after="60"/>
      <w:outlineLvl w:val="7"/>
    </w:pPr>
    <w:rPr>
      <w:rFonts w:cstheme="majorBidi"/>
      <w:b/>
      <w:iCs/>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uiPriority w:val="9"/>
    <w:rPr>
      <w:rFonts w:asciiTheme="minorEastAsia" w:hAnsiTheme="minorEastAsia" w:eastAsiaTheme="majorEastAsia" w:cstheme="majorBidi"/>
      <w:b/>
      <w:bCs/>
      <w:kern w:val="32"/>
      <w:sz w:val="32"/>
      <w:szCs w:val="32"/>
    </w:rPr>
  </w:style>
  <w:style w:type="character" w:customStyle="1" w:styleId="19">
    <w:name w:val="标题 2 字符"/>
    <w:basedOn w:val="17"/>
    <w:link w:val="3"/>
    <w:qFormat/>
    <w:uiPriority w:val="0"/>
    <w:rPr>
      <w:rFonts w:ascii="宋体" w:hAnsi="宋体" w:eastAsiaTheme="majorEastAsia" w:cstheme="majorBidi"/>
      <w:b/>
      <w:bCs/>
      <w:iCs/>
      <w:kern w:val="0"/>
      <w:sz w:val="30"/>
      <w:szCs w:val="28"/>
    </w:rPr>
  </w:style>
  <w:style w:type="character" w:customStyle="1" w:styleId="20">
    <w:name w:val="标题 3 字符"/>
    <w:basedOn w:val="17"/>
    <w:link w:val="4"/>
    <w:uiPriority w:val="0"/>
    <w:rPr>
      <w:rFonts w:ascii="宋体" w:hAnsi="宋体" w:eastAsiaTheme="majorEastAsia" w:cstheme="majorBidi"/>
      <w:b/>
      <w:bCs/>
      <w:kern w:val="0"/>
      <w:sz w:val="28"/>
      <w:szCs w:val="26"/>
    </w:rPr>
  </w:style>
  <w:style w:type="character" w:customStyle="1" w:styleId="21">
    <w:name w:val="标题 4 字符"/>
    <w:basedOn w:val="17"/>
    <w:link w:val="5"/>
    <w:uiPriority w:val="9"/>
    <w:rPr>
      <w:rFonts w:ascii="宋体" w:hAnsi="宋体" w:cstheme="majorBidi"/>
      <w:b/>
      <w:bCs/>
      <w:kern w:val="0"/>
      <w:sz w:val="24"/>
      <w:szCs w:val="28"/>
    </w:rPr>
  </w:style>
  <w:style w:type="character" w:customStyle="1" w:styleId="22">
    <w:name w:val="标题 5 字符"/>
    <w:basedOn w:val="17"/>
    <w:link w:val="6"/>
    <w:uiPriority w:val="0"/>
    <w:rPr>
      <w:rFonts w:ascii="宋体" w:hAnsi="宋体" w:cstheme="majorBidi"/>
      <w:b/>
      <w:bCs/>
      <w:iCs/>
      <w:kern w:val="0"/>
      <w:sz w:val="24"/>
      <w:szCs w:val="26"/>
    </w:rPr>
  </w:style>
  <w:style w:type="character" w:customStyle="1" w:styleId="23">
    <w:name w:val="标题 6 字符"/>
    <w:basedOn w:val="17"/>
    <w:link w:val="7"/>
    <w:uiPriority w:val="0"/>
    <w:rPr>
      <w:rFonts w:ascii="宋体" w:hAnsi="宋体" w:cstheme="majorBidi"/>
      <w:b/>
      <w:bCs/>
      <w:kern w:val="0"/>
      <w:sz w:val="24"/>
    </w:rPr>
  </w:style>
  <w:style w:type="character" w:customStyle="1" w:styleId="24">
    <w:name w:val="标题 7 字符"/>
    <w:basedOn w:val="17"/>
    <w:link w:val="8"/>
    <w:uiPriority w:val="0"/>
    <w:rPr>
      <w:rFonts w:ascii="宋体" w:hAnsi="宋体" w:cstheme="majorBidi"/>
      <w:b/>
      <w:kern w:val="0"/>
      <w:sz w:val="24"/>
      <w:szCs w:val="24"/>
    </w:rPr>
  </w:style>
  <w:style w:type="character" w:customStyle="1" w:styleId="25">
    <w:name w:val="标题 8 字符"/>
    <w:basedOn w:val="17"/>
    <w:link w:val="9"/>
    <w:uiPriority w:val="0"/>
    <w:rPr>
      <w:rFonts w:ascii="宋体" w:hAnsi="宋体" w:cstheme="majorBidi"/>
      <w:b/>
      <w:iCs/>
      <w:kern w:val="0"/>
      <w:sz w:val="24"/>
      <w:szCs w:val="24"/>
    </w:rPr>
  </w:style>
  <w:style w:type="character" w:customStyle="1" w:styleId="26">
    <w:name w:val="标题 9 字符"/>
    <w:basedOn w:val="17"/>
    <w:link w:val="10"/>
    <w:semiHidden/>
    <w:uiPriority w:val="9"/>
    <w:rPr>
      <w:rFonts w:eastAsiaTheme="majorEastAsia" w:cstheme="majorBidi"/>
      <w:color w:val="595959" w:themeColor="text1" w:themeTint="A6"/>
      <w:kern w:val="0"/>
      <w:sz w:val="24"/>
      <w:szCs w:val="24"/>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kern w:val="0"/>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rFonts w:ascii="宋体" w:hAnsi="宋体" w:cs="Times New Roman"/>
      <w:i/>
      <w:iCs/>
      <w:color w:val="404040" w:themeColor="text1" w:themeTint="BF"/>
      <w:kern w:val="0"/>
      <w:sz w:val="24"/>
      <w:szCs w:val="24"/>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rFonts w:ascii="宋体" w:hAnsi="宋体" w:cs="Times New Roman"/>
      <w:i/>
      <w:iCs/>
      <w:color w:val="104862" w:themeColor="accent1" w:themeShade="BF"/>
      <w:kern w:val="0"/>
      <w:sz w:val="24"/>
      <w:szCs w:val="24"/>
    </w:rPr>
  </w:style>
  <w:style w:type="character" w:customStyle="1" w:styleId="35">
    <w:name w:val="Intense Reference"/>
    <w:basedOn w:val="17"/>
    <w:qFormat/>
    <w:uiPriority w:val="32"/>
    <w:rPr>
      <w:b/>
      <w:bCs/>
      <w:smallCaps/>
      <w:color w:val="104862" w:themeColor="accent1" w:themeShade="BF"/>
      <w:spacing w:val="5"/>
    </w:rPr>
  </w:style>
  <w:style w:type="paragraph" w:customStyle="1" w:styleId="36">
    <w:name w:val="H正文"/>
    <w:basedOn w:val="1"/>
    <w:autoRedefine/>
    <w:qFormat/>
    <w:uiPriority w:val="0"/>
    <w:pPr>
      <w:jc w:val="left"/>
    </w:pPr>
    <w:rPr>
      <w:rFonts w:ascii="宋体" w:hAnsi="宋体" w:eastAsia="宋体"/>
      <w:szCs w:val="21"/>
    </w:rPr>
  </w:style>
  <w:style w:type="paragraph" w:customStyle="1" w:styleId="37">
    <w:name w:val="正文2"/>
    <w:basedOn w:val="1"/>
    <w:autoRedefine/>
    <w:qFormat/>
    <w:uiPriority w:val="0"/>
    <w:pPr>
      <w:widowControl/>
      <w:shd w:val="clear" w:color="auto" w:fill="FFFFFF"/>
      <w:spacing w:line="360" w:lineRule="auto"/>
      <w:ind w:firstLine="420"/>
      <w:jc w:val="left"/>
    </w:pPr>
    <w:rPr>
      <w:rFonts w:ascii="宋体" w:hAnsi="宋体" w:eastAsia="宋体" w:cs="Times New Roman"/>
      <w:color w:val="000000"/>
      <w:szCs w:val="21"/>
    </w:rPr>
  </w:style>
  <w:style w:type="character" w:customStyle="1" w:styleId="38">
    <w:name w:val="页眉 字符"/>
    <w:basedOn w:val="17"/>
    <w:link w:val="12"/>
    <w:uiPriority w:val="99"/>
    <w:rPr>
      <w:sz w:val="18"/>
      <w:szCs w:val="18"/>
    </w:rPr>
  </w:style>
  <w:style w:type="character" w:customStyle="1" w:styleId="39">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3756</Words>
  <Characters>3833</Characters>
  <Lines>27</Lines>
  <Paragraphs>7</Paragraphs>
  <TotalTime>8</TotalTime>
  <ScaleCrop>false</ScaleCrop>
  <LinksUpToDate>false</LinksUpToDate>
  <CharactersWithSpaces>3856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2025-02-11T16:01:00Z</dcterms:created>
  <dc:creator>泽均 周</dc:creator>
  <cp:lastModifiedBy>厉励</cp:lastModifiedBy>
  <dcterms:modified xsi:type="dcterms:W3CDTF">2025-02-27T06:55:16Z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eyJoZGlkIjoiMmU1ZTY3Y2IwYTEzNDBhMmQ2YWRiNDVmODgwNzQ1YjQiLCJ1c2VySWQiOiIxNDgyMzc4NzUzIn0=</vt:lpwstr>
  </property>
  <property fmtid="{D5CDD505-2E9C-101B-9397-08002B2CF9AE}" pid="3" name="KSOProductBuildVer">
    <vt:lpwstr>2052-12.1.0.19770</vt:lpwstr>
  </property>
  <property fmtid="{D5CDD505-2E9C-101B-9397-08002B2CF9AE}" pid="4" name="ICV">
    <vt:lpwstr>9637384BC73E469C8C6DA7049A8516BC_12</vt:lpwstr>
  </property>
</Properties>
</file>