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8120C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项目名称：复旦大学附属肿瘤医院浦东院区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空调水处理维保服务</w:t>
      </w:r>
    </w:p>
    <w:p w14:paraId="591CFD0C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预算科目：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空调水处理维保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，总预算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万，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项目类</w:t>
      </w:r>
    </w:p>
    <w:p w14:paraId="5CD4280F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本项目经费：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0万</w:t>
      </w:r>
    </w:p>
    <w:p w14:paraId="0EC9D8A4">
      <w:pPr>
        <w:rPr>
          <w:rFonts w:hint="eastAsia" w:ascii="仿宋" w:hAnsi="仿宋" w:eastAsia="仿宋" w:cs="仿宋"/>
          <w:sz w:val="28"/>
          <w:szCs w:val="28"/>
        </w:rPr>
      </w:pPr>
    </w:p>
    <w:p w14:paraId="5AE85A72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一、招标项目概况 </w:t>
      </w:r>
    </w:p>
    <w:p w14:paraId="06CA526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1．本次采购内容：复旦大学附属肿瘤医院浦东院区空调水处理维保服务</w:t>
      </w:r>
    </w:p>
    <w:p w14:paraId="64ACF607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2．服务内容：浦东院区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空调水处理</w:t>
      </w:r>
    </w:p>
    <w:p w14:paraId="6399F0F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服务期：本项目招标期限为1年。招标人可根据实际情况，无条件终止合同或不签订次年合同。另外，若中标人考核不通过或发生投标人损害招标人权益的情况，招标人有权无条件终止合同或拒绝签订次年合同。在服务过程中服务质量不能满足招标人要求，招标人有权立即与投标人无条件解除合同。合同执行中遇有执行重大变更、不可抗力及上级主管部门重大政策变化，双方按合同约定另行友好协商解决。</w:t>
      </w:r>
    </w:p>
    <w:p w14:paraId="69ED7DC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4．服务地点：复旦大学附属肿瘤医院浦东院区（上海市浦东新区康新公路4333号、红曲路688号）。</w:t>
      </w:r>
    </w:p>
    <w:p w14:paraId="27E429C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5．预算金额：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万元人民币（含税）。最终以实际使用结算为准，但不超过预算额。</w:t>
      </w:r>
    </w:p>
    <w:p w14:paraId="6951E915">
      <w:pPr>
        <w:rPr>
          <w:rFonts w:hint="eastAsia" w:ascii="仿宋" w:hAnsi="仿宋" w:eastAsia="仿宋" w:cs="仿宋"/>
          <w:sz w:val="28"/>
          <w:szCs w:val="28"/>
        </w:rPr>
      </w:pPr>
    </w:p>
    <w:p w14:paraId="3935D6A0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二、对投标人的资格要求 </w:t>
      </w:r>
    </w:p>
    <w:p w14:paraId="0DBD5FE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1．投标人必须是在中华人民共和国境内注册的法人或其他组织，并提供单位身份的证明文件（企业营业执照、事业法人登记证书或其他组织证明其身份的文件）；</w:t>
      </w:r>
    </w:p>
    <w:p w14:paraId="581A927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2．投标人参加本次采购活动前三年内在经营活动中没有重大违法记录；</w:t>
      </w:r>
    </w:p>
    <w:p w14:paraId="32B5671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3．本次招标不接受联合体投标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。不得以任何形式发包、转包。</w:t>
      </w:r>
    </w:p>
    <w:p w14:paraId="0D3761E2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D27407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维保目录</w:t>
      </w:r>
    </w:p>
    <w:tbl>
      <w:tblPr>
        <w:tblStyle w:val="6"/>
        <w:tblW w:w="539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4175"/>
        <w:gridCol w:w="4125"/>
      </w:tblGrid>
      <w:tr w14:paraId="7C0F7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FD9458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49D96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22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947B5C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主机位置</w:t>
            </w:r>
          </w:p>
        </w:tc>
      </w:tr>
      <w:tr w14:paraId="7A3A0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E91EE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27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EBEB0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热泵空调机组系统水处理</w:t>
            </w:r>
          </w:p>
        </w:tc>
        <w:tc>
          <w:tcPr>
            <w:tcW w:w="2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DCDF9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动物楼风冷热泵</w:t>
            </w:r>
          </w:p>
        </w:tc>
      </w:tr>
      <w:tr w14:paraId="28919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6EBED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2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B4901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19524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科研楼风冷热泵</w:t>
            </w:r>
          </w:p>
        </w:tc>
      </w:tr>
      <w:tr w14:paraId="1EBCA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682C5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2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67301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58DF1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行政楼风冷热泵</w:t>
            </w:r>
          </w:p>
        </w:tc>
      </w:tr>
      <w:tr w14:paraId="3D894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F9445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2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F39E3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D80A4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住院部风冷热泵</w:t>
            </w:r>
          </w:p>
        </w:tc>
      </w:tr>
      <w:tr w14:paraId="4A60C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06D90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2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EB9A0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中央空调系统冷却水的水处理</w:t>
            </w:r>
          </w:p>
        </w:tc>
        <w:tc>
          <w:tcPr>
            <w:tcW w:w="2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A754F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中央空调机房水冷机组</w:t>
            </w:r>
          </w:p>
        </w:tc>
      </w:tr>
      <w:tr w14:paraId="67DB6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90CAA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27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8C472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中央空调系统冷/热水的水处理 </w:t>
            </w:r>
          </w:p>
        </w:tc>
        <w:tc>
          <w:tcPr>
            <w:tcW w:w="2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40485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中央空调机房水冷机组</w:t>
            </w:r>
          </w:p>
        </w:tc>
      </w:tr>
      <w:tr w14:paraId="5E52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C6B9D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2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E625C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9842F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中央空调机房板式热交换器</w:t>
            </w:r>
          </w:p>
        </w:tc>
      </w:tr>
      <w:tr w14:paraId="3EC68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5BBDB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227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4564A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检测</w:t>
            </w:r>
          </w:p>
        </w:tc>
        <w:tc>
          <w:tcPr>
            <w:tcW w:w="2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412A9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第三方检测</w:t>
            </w:r>
          </w:p>
        </w:tc>
      </w:tr>
      <w:tr w14:paraId="12EE4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C72CA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22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00125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9B165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水质自检</w:t>
            </w:r>
          </w:p>
        </w:tc>
      </w:tr>
    </w:tbl>
    <w:p w14:paraId="2017948C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处理过程包括清洗、预膜和日常处理，日常处理包括日常投药及日常分析，通过处理，使系统水质达到规定范围内，确保满足国家和地方有关部门的相关规范和要求，达到防腐阻垢和杀菌灭藻的目的。</w:t>
      </w:r>
    </w:p>
    <w:p w14:paraId="7F447EFD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45B50A6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F961BB1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上海市地方标准DB31/ T143-94：</w:t>
      </w:r>
    </w:p>
    <w:p w14:paraId="5CB1194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空调用水及冷却水水质标准</w:t>
      </w:r>
    </w:p>
    <w:tbl>
      <w:tblPr>
        <w:tblStyle w:val="6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96"/>
        <w:gridCol w:w="1417"/>
        <w:gridCol w:w="1418"/>
        <w:gridCol w:w="1701"/>
        <w:gridCol w:w="1848"/>
      </w:tblGrid>
      <w:tr w14:paraId="65D6B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418" w:type="dxa"/>
            <w:vAlign w:val="center"/>
          </w:tcPr>
          <w:p w14:paraId="1122EF84">
            <w:pPr>
              <w:spacing w:line="480" w:lineRule="auto"/>
              <w:ind w:firstLine="422" w:firstLineChars="200"/>
              <w:rPr>
                <w:rFonts w:hint="eastAsia"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项目</w:t>
            </w:r>
          </w:p>
        </w:tc>
        <w:tc>
          <w:tcPr>
            <w:tcW w:w="1696" w:type="dxa"/>
            <w:vAlign w:val="center"/>
          </w:tcPr>
          <w:p w14:paraId="044B5C12">
            <w:pPr>
              <w:spacing w:line="480" w:lineRule="auto"/>
              <w:ind w:firstLine="422" w:firstLineChars="200"/>
              <w:rPr>
                <w:rFonts w:hint="eastAsia"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单位</w:t>
            </w:r>
          </w:p>
        </w:tc>
        <w:tc>
          <w:tcPr>
            <w:tcW w:w="4536" w:type="dxa"/>
            <w:gridSpan w:val="3"/>
            <w:vAlign w:val="center"/>
          </w:tcPr>
          <w:p w14:paraId="5A17CC18">
            <w:pPr>
              <w:spacing w:line="480" w:lineRule="auto"/>
              <w:jc w:val="center"/>
              <w:rPr>
                <w:rFonts w:hint="eastAsia"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指标</w:t>
            </w:r>
          </w:p>
        </w:tc>
        <w:tc>
          <w:tcPr>
            <w:tcW w:w="1848" w:type="dxa"/>
            <w:vAlign w:val="center"/>
          </w:tcPr>
          <w:p w14:paraId="5DFD9F57">
            <w:pPr>
              <w:spacing w:line="480" w:lineRule="auto"/>
              <w:ind w:firstLine="422" w:firstLineChars="200"/>
              <w:rPr>
                <w:rFonts w:hint="eastAsia"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试验方法</w:t>
            </w:r>
          </w:p>
        </w:tc>
      </w:tr>
      <w:tr w14:paraId="2CCA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  <w:jc w:val="center"/>
        </w:trPr>
        <w:tc>
          <w:tcPr>
            <w:tcW w:w="1418" w:type="dxa"/>
            <w:vMerge w:val="restart"/>
            <w:vAlign w:val="center"/>
          </w:tcPr>
          <w:p w14:paraId="7976B5A8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pH</w:t>
            </w:r>
          </w:p>
        </w:tc>
        <w:tc>
          <w:tcPr>
            <w:tcW w:w="1696" w:type="dxa"/>
            <w:vMerge w:val="restart"/>
          </w:tcPr>
          <w:p w14:paraId="5A23E9D0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ECDAD1A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冷却水</w:t>
            </w:r>
          </w:p>
        </w:tc>
        <w:tc>
          <w:tcPr>
            <w:tcW w:w="1418" w:type="dxa"/>
            <w:vAlign w:val="center"/>
          </w:tcPr>
          <w:p w14:paraId="23767E70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热媒水</w:t>
            </w:r>
          </w:p>
        </w:tc>
        <w:tc>
          <w:tcPr>
            <w:tcW w:w="1701" w:type="dxa"/>
            <w:vAlign w:val="center"/>
          </w:tcPr>
          <w:p w14:paraId="13DD46D0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冷媒水</w:t>
            </w:r>
          </w:p>
        </w:tc>
        <w:tc>
          <w:tcPr>
            <w:tcW w:w="1848" w:type="dxa"/>
            <w:vAlign w:val="center"/>
          </w:tcPr>
          <w:p w14:paraId="2AF24EEA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GB-5750</w:t>
            </w:r>
          </w:p>
        </w:tc>
      </w:tr>
      <w:tr w14:paraId="40FA1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1418" w:type="dxa"/>
            <w:vMerge w:val="continue"/>
            <w:vAlign w:val="center"/>
          </w:tcPr>
          <w:p w14:paraId="6249C2FD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</w:p>
        </w:tc>
        <w:tc>
          <w:tcPr>
            <w:tcW w:w="1696" w:type="dxa"/>
            <w:vMerge w:val="continue"/>
          </w:tcPr>
          <w:p w14:paraId="42CA61DD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</w:p>
        </w:tc>
        <w:tc>
          <w:tcPr>
            <w:tcW w:w="1417" w:type="dxa"/>
          </w:tcPr>
          <w:p w14:paraId="69194216">
            <w:pPr>
              <w:spacing w:line="480" w:lineRule="auto"/>
              <w:rPr>
                <w:rFonts w:hint="eastAsia"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7.0</w:t>
            </w:r>
            <w:r>
              <w:rPr>
                <w:rFonts w:hint="eastAsia" w:ascii="仿宋" w:hAnsi="仿宋" w:eastAsia="仿宋"/>
                <w:szCs w:val="24"/>
              </w:rPr>
              <w:t>—</w:t>
            </w:r>
            <w:r>
              <w:rPr>
                <w:rFonts w:ascii="仿宋" w:hAnsi="仿宋" w:eastAsia="仿宋"/>
                <w:szCs w:val="24"/>
              </w:rPr>
              <w:t>8.5</w:t>
            </w:r>
          </w:p>
        </w:tc>
        <w:tc>
          <w:tcPr>
            <w:tcW w:w="1418" w:type="dxa"/>
          </w:tcPr>
          <w:p w14:paraId="090927ED">
            <w:pPr>
              <w:spacing w:line="480" w:lineRule="auto"/>
              <w:rPr>
                <w:rFonts w:hint="eastAsia"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8.0</w:t>
            </w:r>
            <w:r>
              <w:rPr>
                <w:rFonts w:hint="eastAsia" w:ascii="仿宋" w:hAnsi="仿宋" w:eastAsia="仿宋"/>
                <w:szCs w:val="24"/>
              </w:rPr>
              <w:t>—10</w:t>
            </w:r>
            <w:r>
              <w:rPr>
                <w:rFonts w:ascii="仿宋" w:hAnsi="仿宋" w:eastAsia="仿宋"/>
                <w:szCs w:val="24"/>
              </w:rPr>
              <w:t>.0</w:t>
            </w:r>
          </w:p>
        </w:tc>
        <w:tc>
          <w:tcPr>
            <w:tcW w:w="1701" w:type="dxa"/>
          </w:tcPr>
          <w:p w14:paraId="3F4D7215">
            <w:pPr>
              <w:spacing w:line="480" w:lineRule="auto"/>
              <w:rPr>
                <w:rFonts w:hint="eastAsia"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8.0</w:t>
            </w:r>
            <w:r>
              <w:rPr>
                <w:rFonts w:hint="eastAsia" w:ascii="仿宋" w:hAnsi="仿宋" w:eastAsia="仿宋"/>
                <w:szCs w:val="24"/>
              </w:rPr>
              <w:t>—</w:t>
            </w:r>
            <w:r>
              <w:rPr>
                <w:rFonts w:ascii="仿宋" w:hAnsi="仿宋" w:eastAsia="仿宋"/>
                <w:szCs w:val="24"/>
              </w:rPr>
              <w:t>10.0</w:t>
            </w:r>
          </w:p>
        </w:tc>
        <w:tc>
          <w:tcPr>
            <w:tcW w:w="1848" w:type="dxa"/>
          </w:tcPr>
          <w:p w14:paraId="191E784E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GB-5750</w:t>
            </w:r>
          </w:p>
        </w:tc>
      </w:tr>
      <w:tr w14:paraId="6DBA1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18" w:type="dxa"/>
            <w:vAlign w:val="center"/>
          </w:tcPr>
          <w:p w14:paraId="5590DA71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总硬度</w:t>
            </w:r>
          </w:p>
        </w:tc>
        <w:tc>
          <w:tcPr>
            <w:tcW w:w="1696" w:type="dxa"/>
          </w:tcPr>
          <w:p w14:paraId="31191318">
            <w:pPr>
              <w:spacing w:line="480" w:lineRule="auto"/>
              <w:rPr>
                <w:rFonts w:hint="eastAsia"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mg / L (ppm)</w:t>
            </w:r>
          </w:p>
        </w:tc>
        <w:tc>
          <w:tcPr>
            <w:tcW w:w="1417" w:type="dxa"/>
          </w:tcPr>
          <w:p w14:paraId="29FE44BB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&lt;800</w:t>
            </w:r>
          </w:p>
        </w:tc>
        <w:tc>
          <w:tcPr>
            <w:tcW w:w="1418" w:type="dxa"/>
          </w:tcPr>
          <w:p w14:paraId="1A9F7894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&lt;200</w:t>
            </w:r>
          </w:p>
        </w:tc>
        <w:tc>
          <w:tcPr>
            <w:tcW w:w="1701" w:type="dxa"/>
          </w:tcPr>
          <w:p w14:paraId="72E1738B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&lt;200</w:t>
            </w:r>
          </w:p>
        </w:tc>
        <w:tc>
          <w:tcPr>
            <w:tcW w:w="1848" w:type="dxa"/>
          </w:tcPr>
          <w:p w14:paraId="4E1A9B06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GB-5750</w:t>
            </w:r>
          </w:p>
        </w:tc>
      </w:tr>
      <w:tr w14:paraId="084EE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418" w:type="dxa"/>
            <w:vAlign w:val="center"/>
          </w:tcPr>
          <w:p w14:paraId="16C4FA25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TDS</w:t>
            </w:r>
          </w:p>
        </w:tc>
        <w:tc>
          <w:tcPr>
            <w:tcW w:w="1696" w:type="dxa"/>
          </w:tcPr>
          <w:p w14:paraId="1DBD2034">
            <w:pPr>
              <w:spacing w:line="480" w:lineRule="auto"/>
              <w:rPr>
                <w:rFonts w:hint="eastAsia"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mg / L (ppm)</w:t>
            </w:r>
          </w:p>
        </w:tc>
        <w:tc>
          <w:tcPr>
            <w:tcW w:w="1417" w:type="dxa"/>
          </w:tcPr>
          <w:p w14:paraId="7B893EA8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&lt;3,000</w:t>
            </w:r>
          </w:p>
        </w:tc>
        <w:tc>
          <w:tcPr>
            <w:tcW w:w="1418" w:type="dxa"/>
          </w:tcPr>
          <w:p w14:paraId="5B35B614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&lt;2,500</w:t>
            </w:r>
          </w:p>
        </w:tc>
        <w:tc>
          <w:tcPr>
            <w:tcW w:w="1701" w:type="dxa"/>
          </w:tcPr>
          <w:p w14:paraId="369711A1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&lt;2,500</w:t>
            </w:r>
          </w:p>
        </w:tc>
        <w:tc>
          <w:tcPr>
            <w:tcW w:w="1848" w:type="dxa"/>
          </w:tcPr>
          <w:p w14:paraId="5C8C2AB3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GB-5750</w:t>
            </w:r>
          </w:p>
        </w:tc>
      </w:tr>
      <w:tr w14:paraId="03E6C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418" w:type="dxa"/>
            <w:vAlign w:val="center"/>
          </w:tcPr>
          <w:p w14:paraId="56F50EE8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浊度</w:t>
            </w:r>
          </w:p>
        </w:tc>
        <w:tc>
          <w:tcPr>
            <w:tcW w:w="1696" w:type="dxa"/>
          </w:tcPr>
          <w:p w14:paraId="1249B95E">
            <w:pPr>
              <w:spacing w:line="480" w:lineRule="auto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度</w:t>
            </w:r>
            <w:r>
              <w:rPr>
                <w:rFonts w:ascii="仿宋" w:hAnsi="仿宋" w:eastAsia="仿宋"/>
                <w:szCs w:val="24"/>
              </w:rPr>
              <w:t>(NTU)</w:t>
            </w:r>
          </w:p>
        </w:tc>
        <w:tc>
          <w:tcPr>
            <w:tcW w:w="1417" w:type="dxa"/>
          </w:tcPr>
          <w:p w14:paraId="315911E2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&lt;50</w:t>
            </w:r>
          </w:p>
        </w:tc>
        <w:tc>
          <w:tcPr>
            <w:tcW w:w="1418" w:type="dxa"/>
          </w:tcPr>
          <w:p w14:paraId="410FD08F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&lt;20</w:t>
            </w:r>
          </w:p>
        </w:tc>
        <w:tc>
          <w:tcPr>
            <w:tcW w:w="1701" w:type="dxa"/>
          </w:tcPr>
          <w:p w14:paraId="16C0E667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&lt;20</w:t>
            </w:r>
          </w:p>
        </w:tc>
        <w:tc>
          <w:tcPr>
            <w:tcW w:w="1848" w:type="dxa"/>
          </w:tcPr>
          <w:p w14:paraId="0153B8D7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GB-5750</w:t>
            </w:r>
          </w:p>
        </w:tc>
      </w:tr>
      <w:tr w14:paraId="38DF6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418" w:type="dxa"/>
            <w:vAlign w:val="center"/>
          </w:tcPr>
          <w:p w14:paraId="47265A16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总铁</w:t>
            </w:r>
          </w:p>
        </w:tc>
        <w:tc>
          <w:tcPr>
            <w:tcW w:w="1696" w:type="dxa"/>
          </w:tcPr>
          <w:p w14:paraId="255AD911">
            <w:pPr>
              <w:spacing w:line="480" w:lineRule="auto"/>
              <w:rPr>
                <w:rFonts w:hint="eastAsia"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mg / L (ppm)</w:t>
            </w:r>
          </w:p>
        </w:tc>
        <w:tc>
          <w:tcPr>
            <w:tcW w:w="1417" w:type="dxa"/>
          </w:tcPr>
          <w:p w14:paraId="294617F3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&lt;1</w:t>
            </w:r>
          </w:p>
        </w:tc>
        <w:tc>
          <w:tcPr>
            <w:tcW w:w="1418" w:type="dxa"/>
          </w:tcPr>
          <w:p w14:paraId="011196A7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&lt;1</w:t>
            </w:r>
          </w:p>
        </w:tc>
        <w:tc>
          <w:tcPr>
            <w:tcW w:w="1701" w:type="dxa"/>
          </w:tcPr>
          <w:p w14:paraId="1ACD4230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&lt;1</w:t>
            </w:r>
          </w:p>
        </w:tc>
        <w:tc>
          <w:tcPr>
            <w:tcW w:w="1848" w:type="dxa"/>
          </w:tcPr>
          <w:p w14:paraId="4F70E3C9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GB-5750</w:t>
            </w:r>
          </w:p>
        </w:tc>
      </w:tr>
      <w:tr w14:paraId="2B1E2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418" w:type="dxa"/>
            <w:vAlign w:val="center"/>
          </w:tcPr>
          <w:p w14:paraId="6E3673AD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总铜</w:t>
            </w:r>
          </w:p>
        </w:tc>
        <w:tc>
          <w:tcPr>
            <w:tcW w:w="1696" w:type="dxa"/>
          </w:tcPr>
          <w:p w14:paraId="3A00B181">
            <w:pPr>
              <w:spacing w:line="480" w:lineRule="auto"/>
              <w:rPr>
                <w:rFonts w:hint="eastAsia"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mg / L (ppm)</w:t>
            </w:r>
          </w:p>
        </w:tc>
        <w:tc>
          <w:tcPr>
            <w:tcW w:w="1417" w:type="dxa"/>
          </w:tcPr>
          <w:p w14:paraId="47A66CDE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&lt;0.2</w:t>
            </w:r>
          </w:p>
        </w:tc>
        <w:tc>
          <w:tcPr>
            <w:tcW w:w="1418" w:type="dxa"/>
          </w:tcPr>
          <w:p w14:paraId="56AB53AB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&lt;0.2</w:t>
            </w:r>
          </w:p>
        </w:tc>
        <w:tc>
          <w:tcPr>
            <w:tcW w:w="1701" w:type="dxa"/>
          </w:tcPr>
          <w:p w14:paraId="05B5AADB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&lt;0.2</w:t>
            </w:r>
          </w:p>
        </w:tc>
        <w:tc>
          <w:tcPr>
            <w:tcW w:w="1848" w:type="dxa"/>
          </w:tcPr>
          <w:p w14:paraId="25683DF8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GB-5750</w:t>
            </w:r>
          </w:p>
        </w:tc>
      </w:tr>
      <w:tr w14:paraId="3C65C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418" w:type="dxa"/>
            <w:vAlign w:val="center"/>
          </w:tcPr>
          <w:p w14:paraId="3E94EB2C">
            <w:pPr>
              <w:spacing w:line="480" w:lineRule="auto"/>
              <w:jc w:val="center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细菌总数</w:t>
            </w:r>
          </w:p>
        </w:tc>
        <w:tc>
          <w:tcPr>
            <w:tcW w:w="1696" w:type="dxa"/>
          </w:tcPr>
          <w:p w14:paraId="720EBE3D">
            <w:pPr>
              <w:spacing w:line="480" w:lineRule="auto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个/ M3</w:t>
            </w:r>
          </w:p>
        </w:tc>
        <w:tc>
          <w:tcPr>
            <w:tcW w:w="1417" w:type="dxa"/>
          </w:tcPr>
          <w:p w14:paraId="3AA52066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&lt;10</w:t>
            </w:r>
            <w:r>
              <w:rPr>
                <w:rFonts w:ascii="仿宋" w:hAnsi="仿宋" w:eastAsia="仿宋"/>
                <w:szCs w:val="24"/>
                <w:vertAlign w:val="superscript"/>
              </w:rPr>
              <w:t>10</w:t>
            </w:r>
          </w:p>
        </w:tc>
        <w:tc>
          <w:tcPr>
            <w:tcW w:w="1418" w:type="dxa"/>
          </w:tcPr>
          <w:p w14:paraId="6BD8B4CE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10</w:t>
            </w:r>
            <w:r>
              <w:rPr>
                <w:rFonts w:ascii="仿宋" w:hAnsi="仿宋" w:eastAsia="仿宋"/>
                <w:szCs w:val="24"/>
                <w:vertAlign w:val="superscript"/>
              </w:rPr>
              <w:t>9</w:t>
            </w:r>
          </w:p>
        </w:tc>
        <w:tc>
          <w:tcPr>
            <w:tcW w:w="1701" w:type="dxa"/>
          </w:tcPr>
          <w:p w14:paraId="739D352C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ascii="仿宋" w:hAnsi="仿宋" w:eastAsia="仿宋"/>
                <w:szCs w:val="24"/>
              </w:rPr>
              <w:t>10</w:t>
            </w:r>
            <w:r>
              <w:rPr>
                <w:rFonts w:ascii="仿宋" w:hAnsi="仿宋" w:eastAsia="仿宋"/>
                <w:szCs w:val="24"/>
                <w:vertAlign w:val="superscript"/>
              </w:rPr>
              <w:t>9</w:t>
            </w:r>
          </w:p>
        </w:tc>
        <w:tc>
          <w:tcPr>
            <w:tcW w:w="1848" w:type="dxa"/>
          </w:tcPr>
          <w:p w14:paraId="710DE061">
            <w:pPr>
              <w:spacing w:line="480" w:lineRule="auto"/>
              <w:ind w:firstLine="420" w:firstLineChars="200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GB-5750</w:t>
            </w:r>
          </w:p>
        </w:tc>
      </w:tr>
    </w:tbl>
    <w:p w14:paraId="3E13CF22">
      <w:pPr>
        <w:rPr>
          <w:rFonts w:hint="eastAsia"/>
          <w:lang w:val="en-US" w:eastAsia="zh-CN"/>
        </w:rPr>
      </w:pPr>
      <w:bookmarkStart w:id="0" w:name="_GoBack"/>
      <w:bookmarkEnd w:id="0"/>
    </w:p>
    <w:p w14:paraId="39C77F01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服务内容</w:t>
      </w:r>
    </w:p>
    <w:p w14:paraId="70112C9E">
      <w:pPr>
        <w:numPr>
          <w:ilvl w:val="0"/>
          <w:numId w:val="2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承包方式：包工包料。包括但不限于人员费、人员保险、水质监测、日常易耗品、日常处理所需药剂的采购；设备维修/返修/零配件更换；设备使用费用、车辆费用、管理费、税费及其他等一切费用。</w:t>
      </w:r>
    </w:p>
    <w:p w14:paraId="021C35C8">
      <w:pPr>
        <w:numPr>
          <w:ilvl w:val="0"/>
          <w:numId w:val="2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服务范围：肿瘤医院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浦东院区</w:t>
      </w:r>
      <w:r>
        <w:rPr>
          <w:rFonts w:hint="eastAsia" w:ascii="仿宋" w:hAnsi="仿宋" w:eastAsia="仿宋" w:cs="仿宋"/>
          <w:sz w:val="28"/>
          <w:szCs w:val="28"/>
        </w:rPr>
        <w:t>热泵空调水系统和中央空调水系统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水处理维保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774A2D67">
      <w:pPr>
        <w:numPr>
          <w:ilvl w:val="0"/>
          <w:numId w:val="2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投标方每月有相应出工单记录实际加药量并提交招标方确认。</w:t>
      </w:r>
    </w:p>
    <w:p w14:paraId="73C1C87A">
      <w:pPr>
        <w:numPr>
          <w:ilvl w:val="0"/>
          <w:numId w:val="2"/>
        </w:numPr>
        <w:ind w:left="425" w:leftChars="0" w:hanging="425" w:firstLineChars="0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</w:rPr>
        <w:t>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>一次对各系统水质抽检一次，送至第三方机构进行检测，并提供相应的水质分析报告。</w:t>
      </w:r>
    </w:p>
    <w:p w14:paraId="2F06C803">
      <w:pPr>
        <w:numPr>
          <w:ilvl w:val="0"/>
          <w:numId w:val="2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提供预处理方案，包括化学清洗等方案。</w:t>
      </w:r>
    </w:p>
    <w:p w14:paraId="072F851D">
      <w:pPr>
        <w:numPr>
          <w:ilvl w:val="0"/>
          <w:numId w:val="2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为院方预计的计划检修提供水系统处理方案。</w:t>
      </w:r>
    </w:p>
    <w:p w14:paraId="5D0BFF12">
      <w:pPr>
        <w:numPr>
          <w:ilvl w:val="0"/>
          <w:numId w:val="2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按预处理方案要求进行水质分析，监控水质指标。</w:t>
      </w:r>
    </w:p>
    <w:p w14:paraId="11C0410F">
      <w:pPr>
        <w:numPr>
          <w:ilvl w:val="0"/>
          <w:numId w:val="2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预处理完成后提交预处理工作及效果评价报告。</w:t>
      </w:r>
    </w:p>
    <w:p w14:paraId="0895F0F7">
      <w:pPr>
        <w:numPr>
          <w:ilvl w:val="0"/>
          <w:numId w:val="2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仿宋"/>
          <w:sz w:val="28"/>
          <w:szCs w:val="28"/>
        </w:rPr>
        <w:t>提供产品的同时提交每一批次产品的合格证、分析报告，并提供产品说明书、安全技术说明书等相关资料，并根据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院方</w:t>
      </w:r>
      <w:r>
        <w:rPr>
          <w:rFonts w:hint="eastAsia" w:ascii="仿宋" w:hAnsi="仿宋" w:eastAsia="仿宋" w:cs="仿宋"/>
          <w:sz w:val="28"/>
          <w:szCs w:val="28"/>
        </w:rPr>
        <w:t>的需要系统运行监测。</w:t>
      </w:r>
    </w:p>
    <w:p w14:paraId="5D0454F0">
      <w:pPr>
        <w:numPr>
          <w:ilvl w:val="0"/>
          <w:numId w:val="2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结垢和沉积监测：每月对主要换热设备的温差进行统计和趋势温度进行分析，对换热设备的运行状况作出评价。</w:t>
      </w:r>
    </w:p>
    <w:p w14:paraId="479F1143">
      <w:pPr>
        <w:numPr>
          <w:ilvl w:val="0"/>
          <w:numId w:val="2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每次服务对需方的水处理设备进行性能评估，以确保其运行有效性。</w:t>
      </w:r>
    </w:p>
    <w:p w14:paraId="5A3491B4">
      <w:pPr>
        <w:numPr>
          <w:ilvl w:val="0"/>
          <w:numId w:val="2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在保证生产稳定运行的前提下，根据现场实际情况，有责任优化和调整配方，确保处理质量。</w:t>
      </w:r>
    </w:p>
    <w:p w14:paraId="202CE738">
      <w:pPr>
        <w:numPr>
          <w:ilvl w:val="0"/>
          <w:numId w:val="2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如水系统出现异常情况，接到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院方</w:t>
      </w:r>
      <w:r>
        <w:rPr>
          <w:rFonts w:hint="eastAsia" w:ascii="仿宋" w:hAnsi="仿宋" w:eastAsia="仿宋" w:cs="仿宋"/>
          <w:sz w:val="28"/>
          <w:szCs w:val="28"/>
        </w:rPr>
        <w:t>通知后，4小时内到达现场，配合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院方</w:t>
      </w:r>
      <w:r>
        <w:rPr>
          <w:rFonts w:hint="eastAsia" w:ascii="仿宋" w:hAnsi="仿宋" w:eastAsia="仿宋" w:cs="仿宋"/>
          <w:sz w:val="28"/>
          <w:szCs w:val="28"/>
        </w:rPr>
        <w:t>查找泄漏点，紧急特殊工况应24小时值守现场直至系统正常。</w:t>
      </w:r>
    </w:p>
    <w:p w14:paraId="2A9AE7DF">
      <w:pPr>
        <w:numPr>
          <w:ilvl w:val="0"/>
          <w:numId w:val="2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重点制定日常跟踪服务（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</w:t>
      </w:r>
      <w:r>
        <w:rPr>
          <w:rFonts w:hint="eastAsia" w:ascii="仿宋" w:hAnsi="仿宋" w:eastAsia="仿宋" w:cs="仿宋"/>
          <w:sz w:val="28"/>
          <w:szCs w:val="28"/>
        </w:rPr>
        <w:t>温度统计等），纳入水处理效果的评价，并建立相应台账。</w:t>
      </w:r>
    </w:p>
    <w:p w14:paraId="6E0AECBE">
      <w:pPr>
        <w:numPr>
          <w:ilvl w:val="0"/>
          <w:numId w:val="2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对水处理方案、自动控制设施的任何变动，须提前告知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院方</w:t>
      </w:r>
      <w:r>
        <w:rPr>
          <w:rFonts w:hint="eastAsia" w:ascii="仿宋" w:hAnsi="仿宋" w:eastAsia="仿宋" w:cs="仿宋"/>
          <w:sz w:val="28"/>
          <w:szCs w:val="28"/>
        </w:rPr>
        <w:t>并征得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院方</w:t>
      </w:r>
      <w:r>
        <w:rPr>
          <w:rFonts w:hint="eastAsia" w:ascii="仿宋" w:hAnsi="仿宋" w:eastAsia="仿宋" w:cs="仿宋"/>
          <w:sz w:val="28"/>
          <w:szCs w:val="28"/>
        </w:rPr>
        <w:t>同意。</w:t>
      </w:r>
    </w:p>
    <w:p w14:paraId="6E422E82">
      <w:pPr>
        <w:numPr>
          <w:ilvl w:val="0"/>
          <w:numId w:val="2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除正常检修外，因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>原因造成水系统无法满足运行需要，必须进行清洗处理的，费用由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>负担。</w:t>
      </w:r>
    </w:p>
    <w:p w14:paraId="2D049EF6">
      <w:pPr>
        <w:numPr>
          <w:ilvl w:val="0"/>
          <w:numId w:val="2"/>
        </w:numPr>
        <w:ind w:left="425" w:leftChars="0" w:hanging="425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报告制度</w:t>
      </w:r>
    </w:p>
    <w:p w14:paraId="1EDB9DA4">
      <w:pPr>
        <w:ind w:left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i.定期递交书面服务报告，报告内容应包括水质分析、系统现状、药剂消耗量、腐蚀及沉积监测、存在问题、下一步处理建议、泄漏的处理过程及结果等及时递交甲方。</w:t>
      </w:r>
    </w:p>
    <w:p w14:paraId="7F22C8D9">
      <w:pPr>
        <w:ind w:left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ii.提供年度技术服务报告，对水系统一年来在技术和运行方面进行全面总结，征询相关建议，使处理方案日臻完善。</w:t>
      </w:r>
    </w:p>
    <w:p w14:paraId="54D50CF4">
      <w:pPr>
        <w:ind w:left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iii.针对现场发生的有特征性的问题，在经过双方共同的分析、研究和采取措施后得以解决的，事后要提供专题性报告总结。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6F503"/>
    <w:multiLevelType w:val="singleLevel"/>
    <w:tmpl w:val="B026F50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79648BF"/>
    <w:multiLevelType w:val="singleLevel"/>
    <w:tmpl w:val="F79648B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6B1B3E"/>
    <w:rsid w:val="14F2535D"/>
    <w:rsid w:val="22E5649C"/>
    <w:rsid w:val="2FC105A1"/>
    <w:rsid w:val="304379EB"/>
    <w:rsid w:val="4C620767"/>
    <w:rsid w:val="50DD19BA"/>
    <w:rsid w:val="520B203B"/>
    <w:rsid w:val="5A06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beforeLines="0" w:afterLines="0"/>
      <w:ind w:left="560"/>
    </w:pPr>
    <w:rPr>
      <w:rFonts w:hint="default"/>
      <w:sz w:val="28"/>
      <w:szCs w:val="24"/>
    </w:rPr>
  </w:style>
  <w:style w:type="paragraph" w:styleId="3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Cambria" w:hAnsi="Cambria"/>
      <w:sz w:val="21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5">
    <w:name w:val="Body Text First Indent 2"/>
    <w:basedOn w:val="2"/>
    <w:next w:val="1"/>
    <w:unhideWhenUsed/>
    <w:qFormat/>
    <w:uiPriority w:val="99"/>
    <w:pPr>
      <w:spacing w:beforeLines="0" w:after="120" w:afterLines="0"/>
      <w:ind w:left="420" w:leftChars="200" w:firstLine="420" w:firstLineChars="200"/>
    </w:pPr>
    <w:rPr>
      <w:rFonts w:hint="default"/>
      <w:sz w:val="30"/>
      <w:szCs w:val="20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1557</Words>
  <Characters>1572</Characters>
  <Lines>0</Lines>
  <Paragraphs>0</Paragraphs>
  <TotalTime>0</TotalTime>
  <ScaleCrop>false</ScaleCrop>
  <LinksUpToDate>false</LinksUpToDate>
  <CharactersWithSpaces>1575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2025-02-27T07:44:00Z</dcterms:created>
  <dc:creator>Administrator</dc:creator>
  <cp:lastModifiedBy>Odile</cp:lastModifiedBy>
  <dcterms:modified xsi:type="dcterms:W3CDTF">2025-06-05T00:15:52Z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eyJoZGlkIjoiNmQwYjEyYjI2MzE5NDFlNzNmMTQ0MWFmOWVkZGY2NTMiLCJ1c2VySWQiOiI3NzQxMDM0MTgifQ==</vt:lpwstr>
  </property>
  <property fmtid="{D5CDD505-2E9C-101B-9397-08002B2CF9AE}" pid="4" name="ICV">
    <vt:lpwstr>82546450E05B40CFA53E2670738DF419_12</vt:lpwstr>
  </property>
</Properties>
</file>