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6604D">
      <w:pPr>
        <w:rPr>
          <w:b/>
        </w:rPr>
      </w:pPr>
      <w:bookmarkStart w:id="0" w:name="_GoBack"/>
      <w:bookmarkEnd w:id="0"/>
      <w:r>
        <w:rPr>
          <w:rFonts w:hint="eastAsia"/>
          <w:b/>
        </w:rPr>
        <w:t>三、服务或</w:t>
      </w:r>
      <w:r>
        <w:rPr>
          <w:b/>
        </w:rPr>
        <w:t>运维</w:t>
      </w:r>
      <w:r>
        <w:rPr>
          <w:rFonts w:hint="eastAsia"/>
          <w:b/>
        </w:rPr>
        <w:t>的</w:t>
      </w:r>
      <w:r>
        <w:rPr>
          <w:b/>
        </w:rPr>
        <w:t>需求参数模版（</w:t>
      </w:r>
      <w:r>
        <w:rPr>
          <w:rFonts w:hint="eastAsia"/>
          <w:b/>
        </w:rPr>
        <w:t>50万以下</w:t>
      </w:r>
      <w:r>
        <w:rPr>
          <w:b/>
        </w:rPr>
        <w:t>供参考）</w:t>
      </w:r>
    </w:p>
    <w:p w14:paraId="48093CD8">
      <w:pPr>
        <w:pStyle w:val="9"/>
        <w:numPr>
          <w:ilvl w:val="0"/>
          <w:numId w:val="1"/>
        </w:numPr>
        <w:ind w:firstLineChars="0"/>
      </w:pPr>
      <w:r>
        <w:t>项目名称及总体要求</w:t>
      </w:r>
      <w:r>
        <w:rPr>
          <w:rFonts w:hint="eastAsia"/>
        </w:rPr>
        <w:t>：</w:t>
      </w:r>
      <w:r>
        <w:rPr>
          <w:rFonts w:hint="eastAsia" w:asciiTheme="minorEastAsia" w:hAnsiTheme="minorEastAsia"/>
          <w:szCs w:val="21"/>
        </w:rPr>
        <w:t>复旦大学附属肿瘤医院信息集成平台维护项目</w:t>
      </w:r>
    </w:p>
    <w:p w14:paraId="25700043">
      <w:pPr>
        <w:pStyle w:val="9"/>
        <w:numPr>
          <w:ilvl w:val="0"/>
          <w:numId w:val="1"/>
        </w:numPr>
        <w:ind w:firstLineChars="0"/>
      </w:pPr>
      <w:r>
        <w:rPr>
          <w:rFonts w:hint="eastAsia"/>
        </w:rPr>
        <w:t>服务/运维对象及地点：复旦大学附属肿瘤医院</w:t>
      </w:r>
    </w:p>
    <w:p w14:paraId="54C6E35B">
      <w:pPr>
        <w:pStyle w:val="9"/>
        <w:numPr>
          <w:ilvl w:val="0"/>
          <w:numId w:val="1"/>
        </w:numPr>
        <w:ind w:firstLineChars="0"/>
      </w:pPr>
      <w:r>
        <w:rPr>
          <w:rFonts w:hint="eastAsia"/>
        </w:rPr>
        <w:t>周期：</w:t>
      </w:r>
      <w:r>
        <w:t>12</w:t>
      </w:r>
      <w:r>
        <w:rPr>
          <w:rFonts w:hint="eastAsia"/>
        </w:rPr>
        <w:t>月，起止日期：2</w:t>
      </w:r>
      <w:r>
        <w:t>02</w:t>
      </w:r>
      <w:r>
        <w:rPr>
          <w:rFonts w:hint="eastAsia"/>
        </w:rPr>
        <w:t>5年11月12日-</w:t>
      </w:r>
      <w:r>
        <w:t>202</w:t>
      </w:r>
      <w:r>
        <w:rPr>
          <w:rFonts w:hint="eastAsia"/>
        </w:rPr>
        <w:t>6年1</w:t>
      </w:r>
      <w:r>
        <w:t>1</w:t>
      </w:r>
      <w:r>
        <w:rPr>
          <w:rFonts w:hint="eastAsia"/>
        </w:rPr>
        <w:t>月11日</w:t>
      </w:r>
    </w:p>
    <w:p w14:paraId="6D0CEBCE">
      <w:pPr>
        <w:pStyle w:val="9"/>
        <w:numPr>
          <w:ilvl w:val="0"/>
          <w:numId w:val="1"/>
        </w:numPr>
        <w:ind w:firstLineChars="0"/>
      </w:pPr>
      <w:r>
        <w:rPr>
          <w:rFonts w:hint="eastAsia"/>
        </w:rPr>
        <w:t>服务及维护清单：</w:t>
      </w:r>
    </w:p>
    <w:p w14:paraId="6AC098EF">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系统所需要提供支持服务的模块包括但不限于以下内容：</w:t>
      </w:r>
    </w:p>
    <w:p w14:paraId="79B80BB9">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统一用户管理平台</w:t>
      </w:r>
    </w:p>
    <w:p w14:paraId="24A69E90">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统一通讯平台</w:t>
      </w:r>
    </w:p>
    <w:p w14:paraId="271DB296">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企业服务总线</w:t>
      </w:r>
    </w:p>
    <w:p w14:paraId="3958E7C7">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服务器监控</w:t>
      </w:r>
    </w:p>
    <w:p w14:paraId="22C09B7B">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服务器虚拟化平台</w:t>
      </w:r>
    </w:p>
    <w:p w14:paraId="52197D86">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6</w:t>
      </w:r>
      <w:r>
        <w:rPr>
          <w:rFonts w:asciiTheme="minorEastAsia" w:hAnsiTheme="minorEastAsia"/>
          <w:szCs w:val="21"/>
        </w:rPr>
        <w:t>）</w:t>
      </w:r>
      <w:r>
        <w:rPr>
          <w:rFonts w:hint="eastAsia" w:asciiTheme="minorEastAsia" w:hAnsiTheme="minorEastAsia"/>
          <w:szCs w:val="21"/>
        </w:rPr>
        <w:t>活动目录</w:t>
      </w:r>
    </w:p>
    <w:p w14:paraId="36F14E3A">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（7）统一工作平台</w:t>
      </w:r>
    </w:p>
    <w:p w14:paraId="2AC61703">
      <w:pPr>
        <w:pStyle w:val="9"/>
        <w:numPr>
          <w:ilvl w:val="0"/>
          <w:numId w:val="1"/>
        </w:numPr>
        <w:ind w:firstLineChars="0"/>
      </w:pPr>
      <w:r>
        <w:rPr>
          <w:rFonts w:hint="eastAsia"/>
        </w:rPr>
        <w:t>日常服务/维护内容：</w:t>
      </w:r>
    </w:p>
    <w:p w14:paraId="46727AAF">
      <w:r>
        <w:rPr>
          <w:rFonts w:hint="eastAsia"/>
        </w:rPr>
        <w:t>包括但不限于以下产品：</w:t>
      </w:r>
    </w:p>
    <w:p w14:paraId="06260EAF">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Windows Server 产品（WindowsServer2016、WindowsServer2019 R2、WindowsServer2022、WindowsServer2025及其功能角色等）</w:t>
      </w:r>
    </w:p>
    <w:p w14:paraId="7D0DFD47">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SQL Server 产品（SQLServer2016、SQLServer2019、SQLServer2022等）</w:t>
      </w:r>
    </w:p>
    <w:p w14:paraId="1CBA855B">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System Center 产品套件（Systemcenter2016、SCOM、SCVMM等）</w:t>
      </w:r>
    </w:p>
    <w:p w14:paraId="3A9AB193">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4</w:t>
      </w:r>
      <w:r>
        <w:rPr>
          <w:rFonts w:asciiTheme="minorEastAsia" w:hAnsiTheme="minorEastAsia"/>
          <w:szCs w:val="21"/>
        </w:rPr>
        <w:t>）Exchange Server 2019</w:t>
      </w:r>
    </w:p>
    <w:p w14:paraId="5B9B331C">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5</w:t>
      </w:r>
      <w:r>
        <w:rPr>
          <w:rFonts w:asciiTheme="minorEastAsia" w:hAnsiTheme="minorEastAsia"/>
          <w:szCs w:val="21"/>
        </w:rPr>
        <w:t>）Skype Server 2019</w:t>
      </w:r>
    </w:p>
    <w:p w14:paraId="6C04A9C9">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6</w:t>
      </w:r>
      <w:r>
        <w:rPr>
          <w:rFonts w:asciiTheme="minorEastAsia" w:hAnsiTheme="minorEastAsia"/>
          <w:szCs w:val="21"/>
        </w:rPr>
        <w:t>）SharePoint Server 2019</w:t>
      </w:r>
    </w:p>
    <w:p w14:paraId="09F28473">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7</w:t>
      </w:r>
      <w:r>
        <w:rPr>
          <w:rFonts w:asciiTheme="minorEastAsia" w:hAnsiTheme="minorEastAsia"/>
          <w:szCs w:val="21"/>
        </w:rPr>
        <w:t>）Biztalk Server 2019 R2</w:t>
      </w:r>
      <w:r>
        <w:rPr>
          <w:rFonts w:hint="eastAsia" w:asciiTheme="minorEastAsia" w:hAnsiTheme="minorEastAsia"/>
          <w:szCs w:val="21"/>
        </w:rPr>
        <w:t>及</w:t>
      </w:r>
      <w:r>
        <w:rPr>
          <w:rFonts w:asciiTheme="minorEastAsia" w:hAnsiTheme="minorEastAsia"/>
          <w:szCs w:val="21"/>
        </w:rPr>
        <w:t>Biztalk Server 2020</w:t>
      </w:r>
    </w:p>
    <w:p w14:paraId="37CFF024">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8</w:t>
      </w:r>
      <w:r>
        <w:rPr>
          <w:rFonts w:asciiTheme="minorEastAsia" w:hAnsiTheme="minorEastAsia"/>
          <w:szCs w:val="21"/>
        </w:rPr>
        <w:t>）</w:t>
      </w:r>
      <w:r>
        <w:rPr>
          <w:rFonts w:hint="eastAsia" w:asciiTheme="minorEastAsia" w:hAnsiTheme="minorEastAsia"/>
          <w:szCs w:val="21"/>
        </w:rPr>
        <w:t>Windows10、Windows11</w:t>
      </w:r>
    </w:p>
    <w:p w14:paraId="7741D99F">
      <w:pPr>
        <w:adjustRightInd w:val="0"/>
        <w:snapToGrid w:val="0"/>
        <w:spacing w:line="360" w:lineRule="auto"/>
        <w:ind w:firstLine="420" w:firstLineChars="200"/>
        <w:rPr>
          <w:rFonts w:hint="eastAsia" w:asciiTheme="minorEastAsia" w:hAnsiTheme="minorEastAsia"/>
          <w:szCs w:val="21"/>
        </w:rPr>
      </w:pPr>
      <w:r>
        <w:rPr>
          <w:rFonts w:asciiTheme="minorEastAsia" w:hAnsiTheme="minorEastAsia"/>
          <w:szCs w:val="21"/>
        </w:rPr>
        <w:t>（</w:t>
      </w:r>
      <w:r>
        <w:rPr>
          <w:rFonts w:hint="eastAsia" w:asciiTheme="minorEastAsia" w:hAnsiTheme="minorEastAsia"/>
          <w:szCs w:val="21"/>
        </w:rPr>
        <w:t>9</w:t>
      </w:r>
      <w:r>
        <w:rPr>
          <w:rFonts w:asciiTheme="minorEastAsia" w:hAnsiTheme="minorEastAsia"/>
          <w:szCs w:val="21"/>
        </w:rPr>
        <w:t>）</w:t>
      </w:r>
      <w:r>
        <w:rPr>
          <w:rFonts w:hint="eastAsia" w:asciiTheme="minorEastAsia" w:hAnsiTheme="minorEastAsia"/>
          <w:szCs w:val="21"/>
        </w:rPr>
        <w:t>Office 2016、 2019、 2021及2024</w:t>
      </w:r>
    </w:p>
    <w:p w14:paraId="65041050">
      <w:pPr>
        <w:pStyle w:val="9"/>
        <w:numPr>
          <w:ilvl w:val="0"/>
          <w:numId w:val="1"/>
        </w:numPr>
        <w:ind w:firstLineChars="0"/>
      </w:pPr>
      <w:r>
        <w:rPr>
          <w:rFonts w:hint="eastAsia"/>
        </w:rPr>
        <w:t>服务/维护要求及方式：</w:t>
      </w:r>
    </w:p>
    <w:p w14:paraId="16F8B214">
      <w:pPr>
        <w:pStyle w:val="5"/>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Bidi"/>
          <w:kern w:val="0"/>
          <w:sz w:val="21"/>
          <w:szCs w:val="21"/>
        </w:rPr>
      </w:pPr>
      <w:r>
        <w:rPr>
          <w:rFonts w:hint="eastAsia" w:asciiTheme="minorEastAsia" w:hAnsiTheme="minorEastAsia" w:eastAsiaTheme="minorEastAsia" w:cstheme="minorBidi"/>
          <w:kern w:val="0"/>
          <w:sz w:val="21"/>
          <w:szCs w:val="21"/>
        </w:rPr>
        <w:t>提供</w:t>
      </w:r>
      <w:r>
        <w:rPr>
          <w:rFonts w:asciiTheme="minorEastAsia" w:hAnsiTheme="minorEastAsia" w:eastAsiaTheme="minorEastAsia" w:cstheme="minorBidi"/>
          <w:kern w:val="0"/>
          <w:sz w:val="21"/>
          <w:szCs w:val="21"/>
        </w:rPr>
        <w:t>150</w:t>
      </w:r>
      <w:r>
        <w:rPr>
          <w:rFonts w:hint="eastAsia" w:asciiTheme="minorEastAsia" w:hAnsiTheme="minorEastAsia" w:eastAsiaTheme="minorEastAsia" w:cstheme="minorBidi"/>
          <w:kern w:val="0"/>
          <w:sz w:val="21"/>
          <w:szCs w:val="21"/>
        </w:rPr>
        <w:t>小时的微软产品高级技术支持服务，将针对复旦大学附属肿瘤医院使用的所有支持周期的微软产品，服务的内容可以包含但不限于以下的方面：</w:t>
      </w:r>
    </w:p>
    <w:p w14:paraId="5DD4656E">
      <w:pPr>
        <w:pStyle w:val="5"/>
        <w:numPr>
          <w:ilvl w:val="0"/>
          <w:numId w:val="2"/>
        </w:numPr>
        <w:adjustRightInd w:val="0"/>
        <w:snapToGrid w:val="0"/>
        <w:spacing w:before="0" w:beforeAutospacing="0" w:after="0" w:afterAutospacing="0" w:line="360" w:lineRule="auto"/>
        <w:rPr>
          <w:rFonts w:hint="eastAsia" w:asciiTheme="minorEastAsia" w:hAnsiTheme="minorEastAsia" w:eastAsiaTheme="minorEastAsia" w:cstheme="minorBidi"/>
          <w:kern w:val="0"/>
          <w:sz w:val="21"/>
          <w:szCs w:val="21"/>
        </w:rPr>
      </w:pPr>
      <w:r>
        <w:rPr>
          <w:rFonts w:hint="eastAsia" w:asciiTheme="minorEastAsia" w:hAnsiTheme="minorEastAsia" w:eastAsiaTheme="minorEastAsia" w:cstheme="minorBidi"/>
          <w:kern w:val="0"/>
          <w:sz w:val="21"/>
          <w:szCs w:val="21"/>
        </w:rPr>
        <w:t>7*24小时故障排除服务：对于产品在运行过程中遇到的问题，提供7*24小时的故障支持服务。对于严重的问题，微软产品技术支持工程师将于</w:t>
      </w:r>
      <w:r>
        <w:rPr>
          <w:rFonts w:asciiTheme="minorEastAsia" w:hAnsiTheme="minorEastAsia" w:eastAsiaTheme="minorEastAsia" w:cstheme="minorBidi"/>
          <w:kern w:val="0"/>
          <w:sz w:val="21"/>
          <w:szCs w:val="21"/>
        </w:rPr>
        <w:t>1</w:t>
      </w:r>
      <w:r>
        <w:rPr>
          <w:rFonts w:hint="eastAsia" w:asciiTheme="minorEastAsia" w:hAnsiTheme="minorEastAsia" w:eastAsiaTheme="minorEastAsia" w:cstheme="minorBidi"/>
          <w:kern w:val="0"/>
          <w:sz w:val="21"/>
          <w:szCs w:val="21"/>
        </w:rPr>
        <w:t>小时内响应，并通过电邮、电话、远程上门等不同方式（包括但不限于），一对一持续支持直到客户确认问题解决。</w:t>
      </w:r>
    </w:p>
    <w:p w14:paraId="384427B2">
      <w:pPr>
        <w:pStyle w:val="5"/>
        <w:numPr>
          <w:ilvl w:val="0"/>
          <w:numId w:val="2"/>
        </w:numPr>
        <w:adjustRightInd w:val="0"/>
        <w:snapToGrid w:val="0"/>
        <w:spacing w:before="0" w:beforeAutospacing="0" w:after="0" w:afterAutospacing="0" w:line="360" w:lineRule="auto"/>
        <w:rPr>
          <w:rFonts w:hint="eastAsia" w:asciiTheme="minorEastAsia" w:hAnsiTheme="minorEastAsia" w:eastAsiaTheme="minorEastAsia" w:cstheme="minorBidi"/>
          <w:kern w:val="0"/>
          <w:sz w:val="21"/>
          <w:szCs w:val="21"/>
        </w:rPr>
      </w:pPr>
      <w:r>
        <w:rPr>
          <w:rFonts w:hint="eastAsia" w:asciiTheme="minorEastAsia" w:hAnsiTheme="minorEastAsia" w:eastAsiaTheme="minorEastAsia" w:cstheme="minorBidi"/>
          <w:kern w:val="0"/>
          <w:sz w:val="21"/>
          <w:szCs w:val="21"/>
        </w:rPr>
        <w:t>产品专家支持服务：根据复旦大学附属肿瘤医院的实际需求，指派相应的产品专家，提供标准的现场支持服务，客户可通过服务目录，选择所需要的支持服务，现场直接解决各类问题。</w:t>
      </w:r>
    </w:p>
    <w:p w14:paraId="29B39F5F">
      <w:pPr>
        <w:pStyle w:val="5"/>
        <w:numPr>
          <w:ilvl w:val="0"/>
          <w:numId w:val="2"/>
        </w:numPr>
        <w:adjustRightInd w:val="0"/>
        <w:snapToGrid w:val="0"/>
        <w:spacing w:before="0" w:beforeAutospacing="0" w:after="0" w:afterAutospacing="0" w:line="360" w:lineRule="auto"/>
        <w:rPr>
          <w:rFonts w:hint="eastAsia" w:asciiTheme="minorEastAsia" w:hAnsiTheme="minorEastAsia" w:eastAsiaTheme="minorEastAsia" w:cstheme="minorBidi"/>
          <w:kern w:val="0"/>
          <w:sz w:val="21"/>
          <w:szCs w:val="21"/>
        </w:rPr>
      </w:pPr>
      <w:r>
        <w:rPr>
          <w:rFonts w:hint="eastAsia" w:asciiTheme="minorEastAsia" w:hAnsiTheme="minorEastAsia" w:eastAsiaTheme="minorEastAsia" w:cstheme="minorBidi"/>
          <w:kern w:val="0"/>
          <w:sz w:val="21"/>
          <w:szCs w:val="21"/>
        </w:rPr>
        <w:t>系统定期巡检：定期进行一次系统的健康巡检，通过微软全球标准化的巡检标准进行，并根据巡检报告，进行问题的修复和维护，提升系统的稳定性。</w:t>
      </w:r>
    </w:p>
    <w:p w14:paraId="6AF5D2D4">
      <w:pPr>
        <w:pStyle w:val="5"/>
        <w:numPr>
          <w:ilvl w:val="0"/>
          <w:numId w:val="2"/>
        </w:numPr>
        <w:adjustRightInd w:val="0"/>
        <w:snapToGrid w:val="0"/>
        <w:spacing w:before="0" w:beforeAutospacing="0" w:after="0" w:afterAutospacing="0" w:line="360" w:lineRule="auto"/>
        <w:rPr>
          <w:rFonts w:hint="eastAsia" w:asciiTheme="minorEastAsia" w:hAnsiTheme="minorEastAsia" w:eastAsiaTheme="minorEastAsia" w:cstheme="minorBidi"/>
          <w:kern w:val="0"/>
          <w:sz w:val="21"/>
          <w:szCs w:val="21"/>
        </w:rPr>
      </w:pPr>
      <w:r>
        <w:rPr>
          <w:rFonts w:hint="eastAsia" w:asciiTheme="minorEastAsia" w:hAnsiTheme="minorEastAsia" w:eastAsiaTheme="minorEastAsia" w:cstheme="minorBidi"/>
          <w:kern w:val="0"/>
          <w:sz w:val="21"/>
          <w:szCs w:val="21"/>
        </w:rPr>
        <w:t>用户培训服务：提供微软全球标准化用户教育课程，为客户进行定制化的培训服务，包括工程师现场支持培训、微软全球技术支持中心标准课程等，帮助用户掌握系统的日常运维。</w:t>
      </w:r>
    </w:p>
    <w:p w14:paraId="73A60E9E">
      <w:pPr>
        <w:pStyle w:val="5"/>
        <w:numPr>
          <w:ilvl w:val="0"/>
          <w:numId w:val="2"/>
        </w:numPr>
        <w:adjustRightInd w:val="0"/>
        <w:snapToGrid w:val="0"/>
        <w:spacing w:before="0" w:beforeAutospacing="0" w:after="0" w:afterAutospacing="0" w:line="360" w:lineRule="auto"/>
        <w:rPr>
          <w:rFonts w:hint="eastAsia" w:asciiTheme="minorEastAsia" w:hAnsiTheme="minorEastAsia" w:eastAsiaTheme="minorEastAsia" w:cstheme="minorBidi"/>
          <w:kern w:val="0"/>
          <w:sz w:val="21"/>
          <w:szCs w:val="21"/>
        </w:rPr>
      </w:pPr>
      <w:r>
        <w:rPr>
          <w:rFonts w:hint="eastAsia" w:asciiTheme="minorEastAsia" w:hAnsiTheme="minorEastAsia" w:eastAsiaTheme="minorEastAsia" w:cstheme="minorBidi"/>
          <w:kern w:val="0"/>
          <w:sz w:val="21"/>
          <w:szCs w:val="21"/>
        </w:rPr>
        <w:t>混合云平台建设基础架构实施及技术支持: 为复旦大学附属肿瘤医院混合云平台建设提供基础架构部分的实施及后续运维。提供微软相关产品的日常运维服务。</w:t>
      </w:r>
    </w:p>
    <w:p w14:paraId="448BAA20">
      <w:pPr>
        <w:pStyle w:val="5"/>
        <w:numPr>
          <w:ilvl w:val="0"/>
          <w:numId w:val="2"/>
        </w:numPr>
        <w:adjustRightInd w:val="0"/>
        <w:snapToGrid w:val="0"/>
        <w:spacing w:before="0" w:beforeAutospacing="0" w:after="0" w:afterAutospacing="0" w:line="360" w:lineRule="auto"/>
        <w:rPr>
          <w:rFonts w:hint="eastAsia" w:asciiTheme="minorEastAsia" w:hAnsiTheme="minorEastAsia" w:eastAsiaTheme="minorEastAsia" w:cstheme="minorBidi"/>
          <w:kern w:val="0"/>
          <w:sz w:val="21"/>
          <w:szCs w:val="21"/>
        </w:rPr>
      </w:pPr>
      <w:r>
        <w:rPr>
          <w:rFonts w:hint="eastAsia" w:asciiTheme="minorEastAsia" w:hAnsiTheme="minorEastAsia" w:eastAsiaTheme="minorEastAsia" w:cstheme="minorBidi"/>
          <w:kern w:val="0"/>
          <w:sz w:val="21"/>
          <w:szCs w:val="21"/>
        </w:rPr>
        <w:t>为复旦大学附属肿瘤医院提供系统升级服务支持。协助客户一起制定服务规划，为平台的部署提供咨询与支持，安排各项服务内容所需要的资源，安排合理的项目进度与沟通计划。提供服务质量的管理。</w:t>
      </w:r>
    </w:p>
    <w:p w14:paraId="6F5E386E"/>
    <w:p w14:paraId="67F2BE80">
      <w:pPr>
        <w:pStyle w:val="9"/>
        <w:numPr>
          <w:ilvl w:val="0"/>
          <w:numId w:val="1"/>
        </w:numPr>
        <w:ind w:firstLineChars="0"/>
      </w:pPr>
      <w:r>
        <w:rPr>
          <w:rFonts w:hint="eastAsia"/>
        </w:rPr>
        <w:t>投入人员：按需安排</w:t>
      </w:r>
    </w:p>
    <w:p w14:paraId="668334DA">
      <w:pPr>
        <w:pStyle w:val="9"/>
        <w:numPr>
          <w:ilvl w:val="0"/>
          <w:numId w:val="1"/>
        </w:numPr>
        <w:ind w:firstLineChars="0"/>
      </w:pPr>
      <w:r>
        <w:rPr>
          <w:rFonts w:hint="eastAsia"/>
        </w:rPr>
        <w:t>服务/运维价格是否一次谈判三年有效，</w:t>
      </w:r>
      <w:r>
        <w:rPr>
          <w:rFonts w:hint="eastAsia"/>
          <w:highlight w:val="yellow"/>
        </w:rPr>
        <w:t>□是√</w:t>
      </w:r>
      <w:r>
        <w:rPr>
          <w:rFonts w:hint="eastAsia"/>
        </w:rPr>
        <w:t xml:space="preserve">  □否</w:t>
      </w:r>
    </w:p>
    <w:p w14:paraId="528F6ECE">
      <w:pPr>
        <w:pStyle w:val="9"/>
        <w:numPr>
          <w:ilvl w:val="0"/>
          <w:numId w:val="1"/>
        </w:numPr>
        <w:ind w:firstLineChars="0"/>
      </w:pPr>
      <w:r>
        <w:rPr>
          <w:rFonts w:hint="eastAsia"/>
        </w:rPr>
        <w:t>其他要求（数据统计、巡检服务、培训要求、供应商资质等）</w:t>
      </w:r>
    </w:p>
    <w:p w14:paraId="2E4A8A64">
      <w:pPr>
        <w:pStyle w:val="13"/>
        <w:numPr>
          <w:ilvl w:val="1"/>
          <w:numId w:val="3"/>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投标人有专业的售后服务团队和软件开发团队。</w:t>
      </w:r>
    </w:p>
    <w:p w14:paraId="7CABF684">
      <w:pPr>
        <w:pStyle w:val="13"/>
        <w:numPr>
          <w:ilvl w:val="1"/>
          <w:numId w:val="3"/>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投标人本着认真负责态度，组织技术队伍，认真做好项目的实施工作。</w:t>
      </w:r>
    </w:p>
    <w:p w14:paraId="6C1D29A3">
      <w:pPr>
        <w:pStyle w:val="13"/>
        <w:numPr>
          <w:ilvl w:val="1"/>
          <w:numId w:val="3"/>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★投标人若为代理商的须提供原厂服务商资质证明。</w:t>
      </w:r>
    </w:p>
    <w:p w14:paraId="35D3483A">
      <w:pPr>
        <w:pStyle w:val="13"/>
        <w:numPr>
          <w:ilvl w:val="1"/>
          <w:numId w:val="3"/>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投标人须提供指定一位项目经理，作为服务的唯一联系人。</w:t>
      </w:r>
    </w:p>
    <w:p w14:paraId="20D31D97"/>
    <w:p w14:paraId="639AA5FB">
      <w:pPr>
        <w:spacing w:line="360" w:lineRule="auto"/>
        <w:rPr>
          <w:rFonts w:ascii="仿宋_GB2312" w:eastAsia="仿宋_GB2312"/>
          <w:sz w:val="20"/>
          <w:szCs w:val="28"/>
        </w:rPr>
      </w:pPr>
      <w:r>
        <w:rPr>
          <w:rFonts w:hint="eastAsia"/>
        </w:rPr>
        <w:t>*</w:t>
      </w:r>
      <w:r>
        <w:rPr>
          <w:rFonts w:hint="eastAsia" w:ascii="仿宋_GB2312" w:eastAsia="仿宋_GB2312"/>
          <w:sz w:val="20"/>
          <w:szCs w:val="28"/>
        </w:rPr>
        <w:t>指标按重要性分为“★”、“☆”、“#”和“△”。★代表实质性指标，不满足该指标项将导致投标被拒绝，☆代表优质优价指标，#代表重要指标，△则表示一般指标项。</w:t>
      </w:r>
    </w:p>
    <w:p w14:paraId="3EDE83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F4C58"/>
    <w:multiLevelType w:val="multilevel"/>
    <w:tmpl w:val="07CF4C58"/>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39052938"/>
    <w:multiLevelType w:val="multilevel"/>
    <w:tmpl w:val="3905293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BF364E0"/>
    <w:multiLevelType w:val="multilevel"/>
    <w:tmpl w:val="7BF364E0"/>
    <w:lvl w:ilvl="0" w:tentative="0">
      <w:start w:val="1"/>
      <w:numFmt w:val="decimal"/>
      <w:lvlText w:val="%1."/>
      <w:lvlJc w:val="left"/>
      <w:pPr>
        <w:ind w:left="425" w:hanging="425"/>
      </w:pPr>
      <w:rPr>
        <w:rFonts w:hint="eastAsia"/>
      </w:rPr>
    </w:lvl>
    <w:lvl w:ilvl="1" w:tentative="0">
      <w:start w:val="1"/>
      <w:numFmt w:val="decimal"/>
      <w:lvlText w:val="%2."/>
      <w:lvlJc w:val="left"/>
      <w:pPr>
        <w:ind w:left="420" w:hanging="420"/>
      </w:p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55"/>
    <w:rsid w:val="000D5055"/>
    <w:rsid w:val="001B6F1E"/>
    <w:rsid w:val="00246E8A"/>
    <w:rsid w:val="005E035F"/>
    <w:rsid w:val="005F7162"/>
    <w:rsid w:val="0069470E"/>
    <w:rsid w:val="006C30EC"/>
    <w:rsid w:val="008E4CDB"/>
    <w:rsid w:val="009A1369"/>
    <w:rsid w:val="00B146E8"/>
    <w:rsid w:val="00B808F0"/>
    <w:rsid w:val="00C65435"/>
    <w:rsid w:val="00E957CF"/>
    <w:rsid w:val="00EF5571"/>
    <w:rsid w:val="6CAB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2"/>
    <w:semiHidden/>
    <w:qFormat/>
    <w:uiPriority w:val="99"/>
    <w:rPr>
      <w:sz w:val="18"/>
      <w:szCs w:val="18"/>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列出段落1"/>
    <w:basedOn w:val="1"/>
    <w:qFormat/>
    <w:uiPriority w:val="99"/>
    <w:pPr>
      <w:ind w:firstLine="420" w:firstLineChars="200"/>
    </w:pPr>
    <w:rPr>
      <w:rFonts w:ascii="Times New Roman" w:hAnsi="Times New Roman" w:eastAsia="宋体" w:cs="Times New Roman"/>
      <w:szCs w:val="24"/>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1562</Words>
  <Characters>1864</Characters>
  <Lines>14</Lines>
  <Paragraphs>3</Paragraphs>
  <TotalTime>40</TotalTime>
  <ScaleCrop>false</ScaleCrop>
  <LinksUpToDate>false</LinksUpToDate>
  <CharactersWithSpaces>1889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2024-01-08T01:51:00Z</dcterms:created>
  <dc:creator>胡佳迎</dc:creator>
  <cp:lastModifiedBy>samhuang</cp:lastModifiedBy>
  <dcterms:modified xsi:type="dcterms:W3CDTF">2025-02-11T01:46:42Z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eyJoZGlkIjoiYWY5MjIxODFjYWE4YzI0ZjIzY2FmNmRiNTY4MTZmY2MiLCJ1c2VySWQiOiI4OTEzODY4MjcifQ==</vt:lpwstr>
  </property>
  <property fmtid="{D5CDD505-2E9C-101B-9397-08002B2CF9AE}" pid="3" name="KSOProductBuildVer">
    <vt:lpwstr>2052-12.1.0.19770</vt:lpwstr>
  </property>
  <property fmtid="{D5CDD505-2E9C-101B-9397-08002B2CF9AE}" pid="4" name="ICV">
    <vt:lpwstr>A3A8B61E815B4E9ABA98BA96AEEE6BE3_12</vt:lpwstr>
  </property>
</Properties>
</file>