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7704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复旦大学附属肿瘤医院厦门医院采购技术要求</w:t>
      </w:r>
    </w:p>
    <w:p w14:paraId="6EDCD40A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一、项目名称：</w:t>
      </w:r>
    </w:p>
    <w:p w14:paraId="2367F68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eastAsia" w:ascii="Times New Roman" w:hAnsi="Times New Roman" w:eastAsia="宋体" w:cs="Times New Roman"/>
          <w:sz w:val="24"/>
          <w:szCs w:val="32"/>
        </w:rPr>
        <w:t>颈椎手术器械包（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后</w:t>
      </w:r>
      <w:r>
        <w:rPr>
          <w:rFonts w:hint="eastAsia" w:ascii="Times New Roman" w:hAnsi="Times New Roman" w:eastAsia="宋体" w:cs="Times New Roman"/>
          <w:sz w:val="24"/>
          <w:szCs w:val="32"/>
        </w:rPr>
        <w:t>路）</w:t>
      </w:r>
    </w:p>
    <w:p w14:paraId="067D0C74">
      <w:pPr>
        <w:spacing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二、设备功能与用途</w:t>
      </w:r>
    </w:p>
    <w:p w14:paraId="0F1EEE63">
      <w:pPr>
        <w:tabs>
          <w:tab w:val="left" w:pos="312"/>
        </w:tabs>
        <w:spacing w:line="400" w:lineRule="exact"/>
        <w:ind w:left="283" w:leftChars="135" w:firstLine="240" w:firstLineChars="100"/>
        <w:rPr>
          <w:rFonts w:ascii="Times New Roman" w:hAnsi="Times New Roman" w:eastAsia="宋体" w:cs="Times New Roman"/>
          <w:sz w:val="24"/>
          <w:szCs w:val="32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后</w:t>
      </w:r>
      <w:r>
        <w:rPr>
          <w:rFonts w:hint="eastAsia" w:ascii="Times New Roman" w:hAnsi="Times New Roman" w:eastAsia="宋体" w:cs="Times New Roman"/>
          <w:sz w:val="24"/>
          <w:szCs w:val="32"/>
        </w:rPr>
        <w:t>路颈椎手术器械包是用于从颈部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后</w:t>
      </w:r>
      <w:r>
        <w:rPr>
          <w:rFonts w:hint="eastAsia" w:ascii="Times New Roman" w:hAnsi="Times New Roman" w:eastAsia="宋体" w:cs="Times New Roman"/>
          <w:sz w:val="24"/>
          <w:szCs w:val="32"/>
        </w:rPr>
        <w:t>方进行颈椎手术的专用工具集，包含拉钩、刮匙、咬骨钳、磨钻及内固定器械等，用于显露术野、切除病变、减压神经及植入内置物，以重建颈椎稳定性。</w:t>
      </w:r>
    </w:p>
    <w:p w14:paraId="66E72D9F">
      <w:pPr>
        <w:spacing w:before="156" w:beforeLines="50" w:after="156" w:afterLines="50" w:line="400" w:lineRule="exact"/>
        <w:rPr>
          <w:rFonts w:hint="eastAsia"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三、技术参数要求</w:t>
      </w:r>
      <w:r>
        <w:rPr>
          <w:rFonts w:hint="eastAsia" w:ascii="黑体" w:hAnsi="黑体" w:eastAsia="黑体"/>
          <w:b/>
          <w:sz w:val="24"/>
        </w:rPr>
        <w:tab/>
      </w:r>
    </w:p>
    <w:tbl>
      <w:tblPr>
        <w:tblW w:w="112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636"/>
        <w:gridCol w:w="3516"/>
        <w:gridCol w:w="1035"/>
        <w:gridCol w:w="1035"/>
        <w:gridCol w:w="3720"/>
      </w:tblGrid>
      <w:tr w14:paraId="78FC9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A553F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EC911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DD82C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28721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ED22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F2198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C3B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F5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048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F4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63A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D6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724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</w:tc>
      </w:tr>
      <w:tr w14:paraId="3A002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28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4FE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后颅凹牵开器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776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25cm活动式 5×5钩钝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68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F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8AFD7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1、适用范围：用于牵开组织。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2、产品尺寸：总长为25cm型式为活动式5×5钩钝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4、材料：头部：20Cr13 柄部：05Cr17Ni4Cu4Nb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2F7B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E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3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5E1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20cm固定式 4×4钩 角弯45°锐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EE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881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4659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1、适用范围：用于骨科手术中显露手术视野。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2、产品尺寸：总长为20cm固定式4×4钩，角弯45°锐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829E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60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C1F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D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24cm双关节 角弯20°刃2双角柄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8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F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901C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2、产品尺寸：总长为24cm双关节角弯20°，刃2双角柄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9E0F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556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F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2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24cm双关节 角弯20°刃5双角柄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6D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B1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9812E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2、产品尺寸：总长为24cm双关节角弯20°，刃5双角柄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3、表面处理：PVD（银白色）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4、材料：头部：32Cr13Mo 手柄：05Cr17Ni4Cu4Nb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1146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C9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DDC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06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26cm前弯5°匙形 头宽3胶木柄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C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718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30019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2、产品尺寸：总长为26cm前弯5°匙形，头宽3胶木柄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7DFE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43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471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1E8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26cm前弯5°匙形 头宽4胶木柄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09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41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C5F0E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2、产品尺寸：总长为26cm前弯5°匙形，头宽4胶木柄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38DF5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85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970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22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同向直角/直角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4E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套X2把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B7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FE25E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1、适用范围：用于钩拉组织或皮肤。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2、产品尺寸：型式为同向直角/直角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18CF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280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866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F0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22cm简式 直φ4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72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47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27DA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2、产品尺寸：总长为22cm型式为简式直，直径为φ4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180E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C9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58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吸引管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53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22cm简式 直φ3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1C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7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C1A50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1、适用范围：用于手术中冲洗组织或吸液。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2、产品尺寸：总长为22cm型式为简式直，直径为φ3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D27A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5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83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骨科用神经根拉钩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EA0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11cm角形90° 方头 头宽6.8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E9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6B1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EC291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2、产品尺寸：总长为11cm型式为角形90°方头，头宽6.8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CCE2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F96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D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骨科用神经根拉钩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4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11cm角形90° 圆头 头宽6.2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A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FB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120E8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2、产品尺寸：总长为11cm型式为角形90°圆头，头宽6.2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33CF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F2A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E6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F6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27cm直角/弯 弹性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02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B88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C43EF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2、产品尺寸：总长为27cm直角/弯弹性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6419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A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AF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D9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23cm弯平刃 刃宽12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22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2A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750D0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2、产品尺寸：总长为23cm弯平刃，刃宽12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4D2A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FA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A8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9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23cm弯圆刃 刃宽20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0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8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A4121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2、产品尺寸：总长为23cm弯圆刃，刃宽20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B0C3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9B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F92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C64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20cm直形 1×2钩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FC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A1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8E834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2、产品尺寸：总长为20cm头部为直形1×2钩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208E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3AA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17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1E1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20cm横齿（敷料）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97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F6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13EF33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1、适用范围：用于夹持组织。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2、产品尺寸：总长为20cm头部为横齿（敷料）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29C8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97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8A4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乳突牵开器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1DD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16cm活动式3×4钩钝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BC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1BC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0615F1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1、适用范围：用于与拉钩配合使用，牵开组织。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2、产品尺寸：总长为16cm，型式为活动式3×4钩钝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3、表面处理：装饰纹不锈钢钝化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2416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42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891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75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宽8(圆柄)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4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E5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66DFE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2、产品尺寸：总长为20cm直双斜平刃，宽8(圆柄)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6CF47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EC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F3A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5D0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20cm直 双斜平刃 宽10(圆柄)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42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8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745EE7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1、适用范围：用于骨科手术时修整骨骼、取骨和凿骨。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2、产品尺寸：总长为20cm直双斜平刃，宽10(圆柄)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4、材料：32Cr13Mo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0B95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FA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40C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99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22cm球平面450g胶木柄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87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4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603C53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1、适用范围：用于骨科手术时作敲击、撬拨。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2、产品尺寸：总长为22cm球平面450g胶木柄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DB66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A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4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33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4B8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B7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A8D6B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刃宽1mm。可拆卸式。头部尺寸公差范围在±0.3mm。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F627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D7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9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51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110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683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EB534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刃宽2mm。可拆卸式。头部尺寸公差范围在±0.3mm。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0A32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7F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176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7D2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EA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BBB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6F096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刃宽3mm。可拆卸式。头部尺寸公差范围在±0.3mm。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1A11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2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2F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4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230mm  130°刃宽4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8A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31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BC24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1、适用范围：用于咬取死骨或修整骨残端。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2、产品尺寸：总长230mm，刃口角度130°，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刃宽4mm。可拆卸式。头部尺寸公差范围在±0.3mm。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3、表面处理：PVD涂层（黑色）。其硬度为:47HRC~53HRC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49A2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40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37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A8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刃宽2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E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5C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D1778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2、产品尺寸：总长200mm，直形，刃宽2mm，指圈式。头部尺寸公差范围在±0.3mm。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9C33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9D3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95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6A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刃宽3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C0A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A6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CE6F3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2、产品尺寸：总长200mm，直形，刃宽3mm，指圈式。头部尺寸公差范围在±0.3mm。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800C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88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C4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髓核钳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1D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200mm  刃宽4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17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C37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B44E2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1、适用范围：用于骨科手术中咬除组织或息肉。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2、产品尺寸：总长200mm，直形，刃宽4mm，指圈式。头部尺寸公差范围在±0.3mm。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3、表面处理：装饰纹钝化。其硬度为:47HRC~53HRC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4、材料：20Cr13、30Cr13、32Cr13Mo材料制成。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533BC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C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1C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B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23cm前弯20°匙形 头宽3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0F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DE2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39DBF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1、适用范围：用于刮除病灶、窦道内的瘢痕、肉芽组织，以及骨腔和潜在腔隙的死骨或病理组织等。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2、产品尺寸：总长为23cm前弯20°匙形，头宽3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4、材料：头部：30Cr13 六角柄：12Cr13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FB7F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049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0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骨膜剥离器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3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27cm直角/弯 弹性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B4A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5A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09FB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1、适用范围：用于剥离或分开附着于骨面上的骨膜及软组织。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2、产品尺寸：总长为27cm直角/弯弹性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4、材料：12Cr18Ni9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02FE5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BB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E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手术刀柄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5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9A2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39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2B8A06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1、适用范围：用于连接器械（刀片）。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2、产品尺寸：7#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4、材料：05Cr17Ni4Cu4Nb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22AE8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5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FB8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椎板拉钩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B29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板式尖头80×32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EE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36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4C6C5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1、适用范围：用于骨科手术中显露手术视野，或用于骨科手术中剥离、牵开或遮挡神经根。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2、产品尺寸：型式为板式尖头，头部尺寸为80×32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3、表面处理：装饰纹镀铬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4、材料：12Cr13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73CB7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D1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3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器械装载篮(侧边冲孔型)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17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B4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60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41F2FA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2、产品尺寸：器械装载篮侧边冲孔型498×230×100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192B6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4C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B8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硅胶垫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B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495×225×12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43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8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1288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2、产品尺寸：硅胶垫495×225×12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3、表面处理：本色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4、材料：硅胶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  <w:tr w14:paraId="4724A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FD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5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器械装载篮盖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C7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498×230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A7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FE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 w14:paraId="550877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1、适用范围：无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2、产品尺寸：器械装载篮盖498×230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3、表面处理：光亮无镀层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4、材料：06Cr19Ni10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5、符合ISO 13485、CE或FDA认证。</w:t>
            </w:r>
          </w:p>
        </w:tc>
      </w:tr>
    </w:tbl>
    <w:p w14:paraId="744C5783">
      <w:pPr>
        <w:spacing w:line="400" w:lineRule="exact"/>
        <w:ind w:left="283" w:leftChars="135" w:firstLine="480" w:firstLineChars="200"/>
        <w:rPr>
          <w:rFonts w:ascii="Times New Roman" w:hAnsi="Times New Roman" w:eastAsia="宋体" w:cs="Times New Roman"/>
          <w:sz w:val="24"/>
          <w:szCs w:val="32"/>
        </w:rPr>
      </w:pPr>
      <w:bookmarkStart w:id="0" w:name="_GoBack"/>
      <w:bookmarkEnd w:id="0"/>
    </w:p>
    <w:p w14:paraId="0469CDBF">
      <w:pPr>
        <w:spacing w:line="400" w:lineRule="exact"/>
        <w:rPr>
          <w:rFonts w:hint="eastAsia" w:ascii="黑体" w:hAnsi="黑体" w:eastAsia="黑体"/>
          <w:b/>
          <w:sz w:val="24"/>
        </w:rPr>
      </w:pPr>
    </w:p>
    <w:p w14:paraId="4DAE958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6F6B773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04439"/>
    <w:rsid w:val="3A9045CD"/>
    <w:rsid w:val="6234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827</Words>
  <Characters>957</Characters>
  <Lines>0</Lines>
  <Paragraphs>0</Paragraphs>
  <TotalTime>4</TotalTime>
  <ScaleCrop>false</ScaleCrop>
  <LinksUpToDate>false</LinksUpToDate>
  <CharactersWithSpaces>979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2025-10-28T05:18:00Z</dcterms:created>
  <dc:creator>Administrator</dc:creator>
  <cp:lastModifiedBy>郁晖</cp:lastModifiedBy>
  <dcterms:modified xsi:type="dcterms:W3CDTF">2025-10-29T05:44:43Z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eyJoZGlkIjoiN2ZlZWRkZTQ1YjAyOGRlODA0ODhkZGFlMDA2ZjRiY2UiLCJ1c2VySWQiOiIzMTk4NTk3OTIifQ==</vt:lpwstr>
  </property>
  <property fmtid="{D5CDD505-2E9C-101B-9397-08002B2CF9AE}" pid="4" name="ICV">
    <vt:lpwstr>80B91BD474B145B39EE9F8EE2E78EE42_12</vt:lpwstr>
  </property>
</Properties>
</file>