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A2" w:rsidRPr="006D6B4A" w:rsidRDefault="004554A2" w:rsidP="004554A2">
      <w:pPr>
        <w:pStyle w:val="1"/>
        <w:keepNext w:val="0"/>
        <w:keepLines w:val="0"/>
        <w:spacing w:before="0" w:after="0"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项目需求及技术规格</w:t>
      </w:r>
    </w:p>
    <w:p w:rsidR="004554A2" w:rsidRDefault="004554A2" w:rsidP="004554A2">
      <w:pPr>
        <w:rPr>
          <w:rFonts w:ascii="宋体" w:hAnsi="宋体" w:cs="宋体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5134"/>
        <w:gridCol w:w="1795"/>
        <w:gridCol w:w="958"/>
      </w:tblGrid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招标要求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投标响应</w:t>
            </w: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响应/偏离</w:t>
            </w: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一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总体要求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41"/>
                <w:rFonts w:hint="default"/>
                <w:lang w:bidi="ar"/>
              </w:rPr>
              <w:t>服务器存储器维保 1套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设备如遇报废，招标人有权终止合同并支付相应月份的维保费用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主要技术需求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▲1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提供1年，7*24小时维保服务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▲2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包含硬盘不返还服务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如果服务覆盖的硬件出现无法远程解决的故障，需要在4小时内做出现场响应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rPr>
          <w:trHeight w:val="287"/>
        </w:trPr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134" w:type="dxa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含季度巡检服务(4次/年)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134" w:type="dxa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维保产品列表见“其他需求”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5134" w:type="dxa"/>
          </w:tcPr>
          <w:p w:rsidR="004554A2" w:rsidRDefault="004554A2" w:rsidP="00320291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其他需求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134" w:type="dxa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要求每年年终提供一次维修保养报告，给使用科室及资产办确认，作为是否进入下一年度维保服务的判断依据。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554A2" w:rsidTr="00320291">
        <w:tc>
          <w:tcPr>
            <w:tcW w:w="1117" w:type="dxa"/>
            <w:vAlign w:val="center"/>
          </w:tcPr>
          <w:p w:rsidR="004554A2" w:rsidRDefault="004554A2" w:rsidP="0032029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134" w:type="dxa"/>
            <w:vAlign w:val="center"/>
          </w:tcPr>
          <w:p w:rsidR="004554A2" w:rsidRDefault="004554A2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每年维保服务完成后，要求维保服务供应商提供年度维护服务报告，经资产办和设备使用科室确认后，双方无异议，则进入下一年度维保。如当年度设备发生故障，未及时跟进处理，给使用科室造成不良后果，医院有权停止维保服务合同。</w:t>
            </w:r>
          </w:p>
        </w:tc>
        <w:tc>
          <w:tcPr>
            <w:tcW w:w="1795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4554A2" w:rsidRDefault="004554A2" w:rsidP="003202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4554A2" w:rsidRDefault="004554A2" w:rsidP="004554A2"/>
    <w:p w:rsidR="004554A2" w:rsidRDefault="004554A2" w:rsidP="004554A2">
      <w:pPr>
        <w:rPr>
          <w:rFonts w:ascii="宋体" w:hAnsi="宋体" w:cs="宋体"/>
        </w:rPr>
      </w:pPr>
    </w:p>
    <w:tbl>
      <w:tblPr>
        <w:tblStyle w:val="TableNormal"/>
        <w:tblW w:w="469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62"/>
        <w:gridCol w:w="2098"/>
        <w:gridCol w:w="1708"/>
        <w:gridCol w:w="1907"/>
      </w:tblGrid>
      <w:tr w:rsidR="009466D5" w:rsidTr="009466D5">
        <w:trPr>
          <w:trHeight w:val="310"/>
        </w:trPr>
        <w:tc>
          <w:tcPr>
            <w:tcW w:w="909" w:type="pct"/>
            <w:vMerge w:val="restart"/>
          </w:tcPr>
          <w:p w:rsidR="009466D5" w:rsidRDefault="009466D5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lastRenderedPageBreak/>
              <w:t>其他需求(如</w:t>
            </w:r>
          </w:p>
          <w:p w:rsidR="009466D5" w:rsidRDefault="009466D5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维保、配件、</w:t>
            </w:r>
          </w:p>
          <w:p w:rsidR="009466D5" w:rsidRDefault="009466D5" w:rsidP="0032029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配套试剂耗</w:t>
            </w:r>
          </w:p>
          <w:p w:rsidR="009466D5" w:rsidRDefault="009466D5" w:rsidP="00320291">
            <w:pPr>
              <w:widowControl/>
              <w:textAlignment w:val="center"/>
              <w:rPr>
                <w:rFonts w:ascii="宋体" w:hAnsi="宋体" w:cs="宋体"/>
                <w:b/>
                <w:bCs/>
                <w:spacing w:val="-5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材 )</w:t>
            </w:r>
          </w:p>
        </w:tc>
        <w:tc>
          <w:tcPr>
            <w:tcW w:w="425" w:type="pct"/>
          </w:tcPr>
          <w:p w:rsidR="009466D5" w:rsidRDefault="009466D5" w:rsidP="0032029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46" w:type="pct"/>
          </w:tcPr>
          <w:p w:rsidR="009466D5" w:rsidRDefault="009466D5" w:rsidP="0032029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1096" w:type="pct"/>
          </w:tcPr>
          <w:p w:rsidR="009466D5" w:rsidRDefault="009466D5" w:rsidP="0032029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投标响应</w:t>
            </w:r>
          </w:p>
        </w:tc>
        <w:tc>
          <w:tcPr>
            <w:tcW w:w="1224" w:type="pct"/>
          </w:tcPr>
          <w:p w:rsidR="009466D5" w:rsidRDefault="009466D5" w:rsidP="0032029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响应/偏离</w:t>
            </w: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4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4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1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61" w:line="219" w:lineRule="auto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DELL服务器</w:t>
            </w:r>
          </w:p>
          <w:p w:rsidR="009466D5" w:rsidRDefault="009466D5" w:rsidP="00320291">
            <w:pPr>
              <w:spacing w:before="144" w:line="174" w:lineRule="exact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position w:val="-2"/>
                <w:szCs w:val="21"/>
              </w:rPr>
              <w:t>POWEREDGE</w:t>
            </w:r>
            <w:r>
              <w:rPr>
                <w:rFonts w:ascii="宋体" w:hAnsi="宋体" w:cs="宋体"/>
                <w:spacing w:val="8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position w:val="-2"/>
                <w:szCs w:val="21"/>
              </w:rPr>
              <w:t>R740</w:t>
            </w:r>
            <w:bookmarkStart w:id="0" w:name="_GoBack"/>
            <w:bookmarkEnd w:id="0"/>
          </w:p>
        </w:tc>
        <w:tc>
          <w:tcPr>
            <w:tcW w:w="1096" w:type="pct"/>
          </w:tcPr>
          <w:p w:rsidR="009466D5" w:rsidRDefault="009466D5" w:rsidP="00320291">
            <w:pPr>
              <w:spacing w:before="265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65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5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5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2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52" w:line="219" w:lineRule="auto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DELL服务器</w:t>
            </w:r>
          </w:p>
          <w:p w:rsidR="009466D5" w:rsidRDefault="009466D5" w:rsidP="00320291">
            <w:pPr>
              <w:spacing w:before="145" w:line="173" w:lineRule="exact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position w:val="-2"/>
                <w:szCs w:val="21"/>
              </w:rPr>
              <w:t>POWEREDGE</w:t>
            </w:r>
            <w:r>
              <w:rPr>
                <w:rFonts w:ascii="宋体" w:hAnsi="宋体" w:cs="宋体"/>
                <w:spacing w:val="8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position w:val="-2"/>
                <w:szCs w:val="21"/>
              </w:rPr>
              <w:t>R740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43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43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5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5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3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52" w:line="219" w:lineRule="auto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DELL服务器</w:t>
            </w:r>
          </w:p>
          <w:p w:rsidR="009466D5" w:rsidRDefault="009466D5" w:rsidP="00320291">
            <w:pPr>
              <w:spacing w:before="124" w:line="169" w:lineRule="auto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POWEREDGE</w:t>
            </w:r>
            <w:r>
              <w:rPr>
                <w:rFonts w:ascii="宋体" w:hAnsi="宋体" w:cs="宋体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szCs w:val="21"/>
              </w:rPr>
              <w:t>R740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43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43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6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6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4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53" w:line="219" w:lineRule="auto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DELL服务器</w:t>
            </w:r>
          </w:p>
          <w:p w:rsidR="009466D5" w:rsidRDefault="009466D5" w:rsidP="00320291">
            <w:pPr>
              <w:spacing w:before="154" w:line="172" w:lineRule="exact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position w:val="-2"/>
                <w:szCs w:val="21"/>
              </w:rPr>
              <w:t>POWEREDGE</w:t>
            </w:r>
            <w:r>
              <w:rPr>
                <w:rFonts w:ascii="宋体" w:hAnsi="宋体" w:cs="宋体"/>
                <w:spacing w:val="8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position w:val="-2"/>
                <w:szCs w:val="21"/>
              </w:rPr>
              <w:t>R740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67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67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7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7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5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64" w:line="219" w:lineRule="auto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DELL服务器</w:t>
            </w:r>
          </w:p>
          <w:p w:rsidR="009466D5" w:rsidRDefault="009466D5" w:rsidP="00320291">
            <w:pPr>
              <w:spacing w:before="144" w:line="171" w:lineRule="exact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position w:val="-2"/>
                <w:szCs w:val="21"/>
              </w:rPr>
              <w:t>POWEREDGE</w:t>
            </w:r>
            <w:r>
              <w:rPr>
                <w:rFonts w:ascii="宋体" w:hAnsi="宋体" w:cs="宋体"/>
                <w:spacing w:val="8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position w:val="-2"/>
                <w:szCs w:val="21"/>
              </w:rPr>
              <w:t>R740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45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45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8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8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6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65" w:line="219" w:lineRule="auto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DELL存储</w:t>
            </w:r>
            <w:r w:rsidRPr="004554A2">
              <w:rPr>
                <w:rFonts w:ascii="宋体" w:hAnsi="宋体" w:cs="宋体" w:hint="eastAsia"/>
                <w:spacing w:val="-1"/>
                <w:szCs w:val="21"/>
              </w:rPr>
              <w:t>硬盘扩展柜</w:t>
            </w:r>
          </w:p>
          <w:p w:rsidR="009466D5" w:rsidRDefault="009466D5" w:rsidP="00320291">
            <w:pPr>
              <w:spacing w:before="135" w:line="157" w:lineRule="auto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COMPELLENT</w:t>
            </w:r>
            <w:r>
              <w:rPr>
                <w:rFonts w:ascii="宋体" w:hAnsi="宋体" w:cs="宋体"/>
                <w:spacing w:val="1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szCs w:val="21"/>
              </w:rPr>
              <w:t>SCv3020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69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69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9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9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7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95" w:line="344" w:lineRule="exact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position w:val="9"/>
                <w:szCs w:val="21"/>
              </w:rPr>
              <w:t>DELL光纤交换机</w:t>
            </w:r>
          </w:p>
          <w:p w:rsidR="009466D5" w:rsidRDefault="009466D5" w:rsidP="00320291">
            <w:pPr>
              <w:spacing w:before="1" w:line="158" w:lineRule="auto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BROCADE</w:t>
            </w:r>
            <w:r>
              <w:rPr>
                <w:rFonts w:ascii="宋体" w:hAnsi="宋体" w:cs="宋体"/>
                <w:spacing w:val="19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2"/>
                <w:szCs w:val="21"/>
              </w:rPr>
              <w:t>300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46" w:line="184" w:lineRule="auto"/>
              <w:ind w:left="107"/>
              <w:rPr>
                <w:rFonts w:ascii="宋体" w:hAnsi="宋体" w:cs="宋体"/>
                <w:spacing w:val="-1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46" w:line="184" w:lineRule="auto"/>
              <w:ind w:left="107"/>
              <w:rPr>
                <w:rFonts w:ascii="宋体" w:hAnsi="宋体" w:cs="宋体"/>
                <w:spacing w:val="-1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69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69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8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85" w:line="364" w:lineRule="exact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position w:val="11"/>
                <w:szCs w:val="21"/>
              </w:rPr>
              <w:t>DELL光纤交换机</w:t>
            </w:r>
          </w:p>
          <w:p w:rsidR="009466D5" w:rsidRDefault="009466D5" w:rsidP="00320291">
            <w:pPr>
              <w:spacing w:line="169" w:lineRule="exact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2"/>
                <w:position w:val="-2"/>
                <w:szCs w:val="21"/>
              </w:rPr>
              <w:t>BROCADE</w:t>
            </w:r>
            <w:r>
              <w:rPr>
                <w:rFonts w:ascii="宋体" w:hAnsi="宋体" w:cs="宋体"/>
                <w:spacing w:val="19"/>
                <w:position w:val="-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2"/>
                <w:position w:val="-2"/>
                <w:szCs w:val="21"/>
              </w:rPr>
              <w:t>300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46" w:line="184" w:lineRule="auto"/>
              <w:ind w:left="107"/>
              <w:rPr>
                <w:rFonts w:ascii="宋体" w:hAnsi="宋体" w:cs="宋体"/>
                <w:spacing w:val="-1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46" w:line="184" w:lineRule="auto"/>
              <w:ind w:left="107"/>
              <w:rPr>
                <w:rFonts w:ascii="宋体" w:hAnsi="宋体" w:cs="宋体"/>
                <w:spacing w:val="-1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70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70" w:line="184" w:lineRule="auto"/>
              <w:ind w:left="3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6"/>
                <w:szCs w:val="21"/>
              </w:rPr>
              <w:t>9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106" w:line="354" w:lineRule="exact"/>
              <w:ind w:left="8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position w:val="10"/>
                <w:szCs w:val="21"/>
              </w:rPr>
              <w:t>DELL万兆网络交换机</w:t>
            </w:r>
          </w:p>
          <w:p w:rsidR="009466D5" w:rsidRDefault="009466D5" w:rsidP="00320291">
            <w:pPr>
              <w:spacing w:line="163" w:lineRule="exact"/>
              <w:ind w:left="83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position w:val="-2"/>
                <w:szCs w:val="21"/>
              </w:rPr>
              <w:t>S4128F-ON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71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71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 w:rsidR="009466D5" w:rsidTr="009466D5">
        <w:trPr>
          <w:trHeight w:val="315"/>
        </w:trPr>
        <w:tc>
          <w:tcPr>
            <w:tcW w:w="909" w:type="pct"/>
            <w:vMerge/>
          </w:tcPr>
          <w:p w:rsidR="009466D5" w:rsidRDefault="009466D5" w:rsidP="00320291">
            <w:pPr>
              <w:spacing w:before="270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425" w:type="pct"/>
          </w:tcPr>
          <w:p w:rsidR="009466D5" w:rsidRDefault="009466D5" w:rsidP="00320291">
            <w:pPr>
              <w:spacing w:before="270" w:line="184" w:lineRule="auto"/>
              <w:ind w:left="321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Cs w:val="21"/>
              </w:rPr>
              <w:t>1</w:t>
            </w:r>
            <w:r>
              <w:rPr>
                <w:rFonts w:ascii="宋体" w:hAnsi="宋体" w:cs="宋体"/>
                <w:spacing w:val="-6"/>
                <w:szCs w:val="21"/>
              </w:rPr>
              <w:t>0</w:t>
            </w:r>
          </w:p>
        </w:tc>
        <w:tc>
          <w:tcPr>
            <w:tcW w:w="1346" w:type="pct"/>
          </w:tcPr>
          <w:p w:rsidR="009466D5" w:rsidRDefault="009466D5" w:rsidP="00320291">
            <w:pPr>
              <w:spacing w:before="106" w:line="354" w:lineRule="exact"/>
              <w:ind w:left="83"/>
              <w:rPr>
                <w:rFonts w:ascii="宋体" w:hAnsi="宋体" w:cs="宋体"/>
                <w:spacing w:val="-1"/>
                <w:position w:val="10"/>
                <w:szCs w:val="21"/>
              </w:rPr>
            </w:pPr>
            <w:r w:rsidRPr="004554A2">
              <w:rPr>
                <w:rFonts w:ascii="宋体" w:hAnsi="宋体" w:cs="宋体" w:hint="eastAsia"/>
                <w:spacing w:val="-1"/>
                <w:position w:val="10"/>
                <w:szCs w:val="21"/>
              </w:rPr>
              <w:t>DELL存储控制器</w:t>
            </w:r>
            <w:r w:rsidRPr="004554A2">
              <w:rPr>
                <w:rFonts w:ascii="宋体" w:hAnsi="宋体" w:cs="宋体"/>
                <w:spacing w:val="-1"/>
                <w:position w:val="10"/>
                <w:szCs w:val="21"/>
              </w:rPr>
              <w:br/>
            </w:r>
            <w:r w:rsidRPr="004554A2">
              <w:rPr>
                <w:rFonts w:ascii="宋体" w:hAnsi="宋体" w:cs="宋体" w:hint="eastAsia"/>
                <w:spacing w:val="-1"/>
                <w:position w:val="10"/>
                <w:szCs w:val="21"/>
              </w:rPr>
              <w:t>COMPELLENT SCv3020</w:t>
            </w:r>
          </w:p>
        </w:tc>
        <w:tc>
          <w:tcPr>
            <w:tcW w:w="1096" w:type="pct"/>
          </w:tcPr>
          <w:p w:rsidR="009466D5" w:rsidRDefault="009466D5" w:rsidP="00320291">
            <w:pPr>
              <w:spacing w:before="271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4" w:type="pct"/>
          </w:tcPr>
          <w:p w:rsidR="009466D5" w:rsidRDefault="009466D5" w:rsidP="00320291">
            <w:pPr>
              <w:spacing w:before="271" w:line="183" w:lineRule="auto"/>
              <w:ind w:left="107"/>
              <w:rPr>
                <w:rFonts w:ascii="宋体" w:hAnsi="宋体" w:cs="宋体"/>
                <w:spacing w:val="-2"/>
                <w:szCs w:val="21"/>
              </w:rPr>
            </w:pPr>
          </w:p>
        </w:tc>
      </w:tr>
    </w:tbl>
    <w:p w:rsidR="00190D5B" w:rsidRDefault="00190D5B"/>
    <w:sectPr w:rsidR="00190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AB" w:rsidRDefault="003447AB" w:rsidP="009466D5">
      <w:r>
        <w:separator/>
      </w:r>
    </w:p>
  </w:endnote>
  <w:endnote w:type="continuationSeparator" w:id="0">
    <w:p w:rsidR="003447AB" w:rsidRDefault="003447AB" w:rsidP="0094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AB" w:rsidRDefault="003447AB" w:rsidP="009466D5">
      <w:r>
        <w:separator/>
      </w:r>
    </w:p>
  </w:footnote>
  <w:footnote w:type="continuationSeparator" w:id="0">
    <w:p w:rsidR="003447AB" w:rsidRDefault="003447AB" w:rsidP="00946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A2"/>
    <w:rsid w:val="00190D5B"/>
    <w:rsid w:val="003447AB"/>
    <w:rsid w:val="00390F13"/>
    <w:rsid w:val="004554A2"/>
    <w:rsid w:val="004869DD"/>
    <w:rsid w:val="0094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6471B-ACC4-214C-B15F-3B52475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554A2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1">
    <w:name w:val="heading 1"/>
    <w:basedOn w:val="a"/>
    <w:next w:val="a"/>
    <w:link w:val="10"/>
    <w:qFormat/>
    <w:rsid w:val="0045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55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5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5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55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554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55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5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5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554A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55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5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55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5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554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9">
    <w:name w:val="引用 字符"/>
    <w:basedOn w:val="a1"/>
    <w:link w:val="a8"/>
    <w:uiPriority w:val="29"/>
    <w:rsid w:val="004554A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554A2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ab">
    <w:name w:val="Intense Emphasis"/>
    <w:basedOn w:val="a1"/>
    <w:uiPriority w:val="21"/>
    <w:qFormat/>
    <w:rsid w:val="004554A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5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ad">
    <w:name w:val="明显引用 字符"/>
    <w:basedOn w:val="a1"/>
    <w:link w:val="ac"/>
    <w:uiPriority w:val="30"/>
    <w:rsid w:val="004554A2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554A2"/>
    <w:rPr>
      <w:b/>
      <w:bCs/>
      <w:smallCaps/>
      <w:color w:val="0F4761" w:themeColor="accent1" w:themeShade="BF"/>
      <w:spacing w:val="5"/>
    </w:rPr>
  </w:style>
  <w:style w:type="character" w:customStyle="1" w:styleId="font41">
    <w:name w:val="font41"/>
    <w:qFormat/>
    <w:rsid w:val="004554A2"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rsid w:val="004554A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"/>
    <w:uiPriority w:val="99"/>
    <w:semiHidden/>
    <w:unhideWhenUsed/>
    <w:rsid w:val="004554A2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4554A2"/>
    <w:rPr>
      <w:rFonts w:ascii="Calibri" w:eastAsia="宋体" w:hAnsi="Calibri" w:cs="Times New Roman"/>
      <w:szCs w:val="22"/>
    </w:rPr>
  </w:style>
  <w:style w:type="paragraph" w:styleId="af0">
    <w:name w:val="header"/>
    <w:basedOn w:val="a"/>
    <w:link w:val="af1"/>
    <w:uiPriority w:val="99"/>
    <w:unhideWhenUsed/>
    <w:rsid w:val="0094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9466D5"/>
    <w:rPr>
      <w:rFonts w:ascii="Calibri" w:eastAsia="宋体" w:hAnsi="Calibri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46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9466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shca</cp:lastModifiedBy>
  <cp:revision>3</cp:revision>
  <dcterms:created xsi:type="dcterms:W3CDTF">2025-07-09T02:24:00Z</dcterms:created>
  <dcterms:modified xsi:type="dcterms:W3CDTF">2025-11-17T09:36:00Z</dcterms:modified>
</cp:coreProperties>
</file>