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D892" w14:textId="77777777" w:rsidR="0011168B" w:rsidRDefault="00704788">
      <w:pPr>
        <w:spacing w:line="360" w:lineRule="auto"/>
        <w:rPr>
          <w:rFonts w:ascii="仿宋_GB2312" w:eastAsia="仿宋_GB2312"/>
          <w:b/>
          <w:sz w:val="24"/>
          <w:szCs w:val="28"/>
        </w:rPr>
      </w:pPr>
      <w:bookmarkStart w:id="0" w:name="_Hlk106454977"/>
      <w:r>
        <w:rPr>
          <w:rFonts w:ascii="仿宋_GB2312" w:eastAsia="仿宋_GB2312" w:hint="eastAsia"/>
          <w:b/>
          <w:sz w:val="24"/>
          <w:szCs w:val="28"/>
        </w:rPr>
        <w:t xml:space="preserve">需求参数确认清单： </w:t>
      </w:r>
      <w:bookmarkStart w:id="1" w:name="_Hlk106453548"/>
      <w:r>
        <w:rPr>
          <w:rFonts w:ascii="仿宋_GB2312" w:eastAsia="仿宋_GB2312" w:hint="eastAsia"/>
          <w:sz w:val="20"/>
          <w:szCs w:val="28"/>
        </w:rPr>
        <w:t>（以下指标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√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，不满足请填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◊</w:t>
      </w:r>
      <w:r>
        <w:rPr>
          <w:rFonts w:ascii="仿宋_GB2312" w:eastAsia="仿宋_GB2312" w:hint="eastAsia"/>
          <w:sz w:val="20"/>
          <w:szCs w:val="28"/>
        </w:rPr>
        <w:t>。指标按重要性分为“★”、“☆”、“#”和“△”。★代表实质性指标，不满足该指标项将导致投标被拒绝，☆代表优质优价指标，#代表重要指标，△则表示一般指标项。）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930"/>
        <w:gridCol w:w="8045"/>
        <w:gridCol w:w="1234"/>
        <w:gridCol w:w="1136"/>
        <w:gridCol w:w="1290"/>
      </w:tblGrid>
      <w:tr w:rsidR="0011168B" w14:paraId="1DF9DAD5" w14:textId="77777777" w:rsidTr="00B030AA">
        <w:trPr>
          <w:trHeight w:val="498"/>
          <w:jc w:val="center"/>
        </w:trPr>
        <w:tc>
          <w:tcPr>
            <w:tcW w:w="570" w:type="pct"/>
            <w:vAlign w:val="center"/>
          </w:tcPr>
          <w:bookmarkEnd w:id="0"/>
          <w:p w14:paraId="6916ABC7" w14:textId="77777777" w:rsidR="0011168B" w:rsidRDefault="007047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27" w:type="pct"/>
            <w:vAlign w:val="center"/>
          </w:tcPr>
          <w:p w14:paraId="25C8D8D9" w14:textId="77777777" w:rsidR="0011168B" w:rsidRDefault="007047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需求指标</w:t>
            </w:r>
          </w:p>
        </w:tc>
        <w:tc>
          <w:tcPr>
            <w:tcW w:w="2614" w:type="pct"/>
            <w:vAlign w:val="center"/>
          </w:tcPr>
          <w:p w14:paraId="2533B15C" w14:textId="77777777" w:rsidR="0011168B" w:rsidRDefault="007047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参数范围</w:t>
            </w:r>
          </w:p>
        </w:tc>
        <w:tc>
          <w:tcPr>
            <w:tcW w:w="401" w:type="pct"/>
            <w:vAlign w:val="center"/>
          </w:tcPr>
          <w:p w14:paraId="4B27D68F" w14:textId="77777777" w:rsidR="0011168B" w:rsidRDefault="007047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指标重要性</w:t>
            </w:r>
          </w:p>
        </w:tc>
        <w:tc>
          <w:tcPr>
            <w:tcW w:w="369" w:type="pct"/>
            <w:vAlign w:val="center"/>
          </w:tcPr>
          <w:p w14:paraId="525F185F" w14:textId="77777777" w:rsidR="0011168B" w:rsidRDefault="007047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是否符合</w:t>
            </w:r>
          </w:p>
        </w:tc>
        <w:tc>
          <w:tcPr>
            <w:tcW w:w="419" w:type="pct"/>
            <w:vAlign w:val="center"/>
          </w:tcPr>
          <w:p w14:paraId="2536C7FC" w14:textId="77777777" w:rsidR="0011168B" w:rsidRDefault="007047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材料备注页</w:t>
            </w:r>
          </w:p>
        </w:tc>
      </w:tr>
      <w:tr w:rsidR="0011168B" w14:paraId="5AC7478D" w14:textId="77777777" w:rsidTr="00B030AA">
        <w:trPr>
          <w:trHeight w:val="576"/>
          <w:jc w:val="center"/>
        </w:trPr>
        <w:tc>
          <w:tcPr>
            <w:tcW w:w="570" w:type="pct"/>
            <w:vMerge w:val="restart"/>
            <w:vAlign w:val="center"/>
          </w:tcPr>
          <w:p w14:paraId="05D47465" w14:textId="77777777" w:rsidR="0011168B" w:rsidRDefault="0070478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627" w:type="pct"/>
            <w:vAlign w:val="center"/>
          </w:tcPr>
          <w:p w14:paraId="4281FAC4" w14:textId="4AE54E9D" w:rsidR="0011168B" w:rsidRPr="00B030AA" w:rsidRDefault="00BC58AE" w:rsidP="002074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</w:t>
            </w:r>
            <w:r w:rsidR="00704788" w:rsidRPr="00B030AA">
              <w:rPr>
                <w:rFonts w:ascii="宋体" w:eastAsia="宋体" w:hAnsi="宋体" w:cs="宋体" w:hint="eastAsia"/>
                <w:kern w:val="0"/>
                <w:szCs w:val="21"/>
              </w:rPr>
              <w:t>方案</w:t>
            </w:r>
          </w:p>
        </w:tc>
        <w:tc>
          <w:tcPr>
            <w:tcW w:w="2614" w:type="pct"/>
            <w:vAlign w:val="center"/>
          </w:tcPr>
          <w:p w14:paraId="0F7E1443" w14:textId="5FE81972" w:rsidR="0011168B" w:rsidRPr="00B030AA" w:rsidRDefault="00B030AA" w:rsidP="00A33269">
            <w:pPr>
              <w:widowControl/>
              <w:jc w:val="left"/>
              <w:rPr>
                <w:rFonts w:hint="eastAsia"/>
              </w:rPr>
            </w:pPr>
            <w:r w:rsidRPr="00B030AA">
              <w:rPr>
                <w:szCs w:val="21"/>
              </w:rPr>
              <w:t>提供</w:t>
            </w:r>
            <w:r w:rsidRPr="00B030AA">
              <w:rPr>
                <w:rFonts w:hint="eastAsia"/>
                <w:szCs w:val="21"/>
              </w:rPr>
              <w:t>本项目核与辐射</w:t>
            </w:r>
            <w:r w:rsidRPr="00B030AA">
              <w:rPr>
                <w:szCs w:val="21"/>
              </w:rPr>
              <w:t>项目环境影响评价</w:t>
            </w:r>
            <w:r w:rsidR="00A33269">
              <w:rPr>
                <w:rFonts w:hint="eastAsia"/>
                <w:szCs w:val="21"/>
              </w:rPr>
              <w:t>、辐射安全许可证申请、竣工环保验收、非重大变动分析、辐射安全分析等工作的方案</w:t>
            </w:r>
            <w:r w:rsidRPr="00B030AA">
              <w:rPr>
                <w:szCs w:val="21"/>
              </w:rPr>
              <w:t>，包括工作内容、工作流程、实施进度与计划等</w:t>
            </w:r>
            <w:r w:rsidR="00A33269">
              <w:rPr>
                <w:rFonts w:hint="eastAsia"/>
                <w:szCs w:val="21"/>
              </w:rPr>
              <w:t>。</w:t>
            </w:r>
          </w:p>
        </w:tc>
        <w:tc>
          <w:tcPr>
            <w:tcW w:w="401" w:type="pct"/>
            <w:vAlign w:val="center"/>
          </w:tcPr>
          <w:p w14:paraId="72DC06C2" w14:textId="77777777" w:rsidR="0011168B" w:rsidRPr="00B030AA" w:rsidRDefault="0070478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7DFC380F" w14:textId="77777777" w:rsidR="0011168B" w:rsidRDefault="001116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FFF93C1" w14:textId="77777777" w:rsidR="0011168B" w:rsidRDefault="001116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1168B" w14:paraId="6301BB7D" w14:textId="77777777" w:rsidTr="00B030AA">
        <w:trPr>
          <w:trHeight w:val="566"/>
          <w:jc w:val="center"/>
        </w:trPr>
        <w:tc>
          <w:tcPr>
            <w:tcW w:w="570" w:type="pct"/>
            <w:vMerge/>
            <w:vAlign w:val="center"/>
          </w:tcPr>
          <w:p w14:paraId="2A10C936" w14:textId="77777777" w:rsidR="0011168B" w:rsidRDefault="001116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6103E00D" w14:textId="77777777" w:rsidR="0011168B" w:rsidRPr="00B030AA" w:rsidRDefault="00704788" w:rsidP="002074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ascii="宋体" w:eastAsia="宋体" w:hAnsi="宋体" w:cs="宋体" w:hint="eastAsia"/>
                <w:kern w:val="0"/>
                <w:szCs w:val="21"/>
              </w:rPr>
              <w:t>服务质量</w:t>
            </w:r>
          </w:p>
        </w:tc>
        <w:tc>
          <w:tcPr>
            <w:tcW w:w="2614" w:type="pct"/>
            <w:vAlign w:val="center"/>
          </w:tcPr>
          <w:p w14:paraId="6CB73ED7" w14:textId="07B1C36E" w:rsidR="0011168B" w:rsidRPr="00B030AA" w:rsidRDefault="00B030A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ascii="宋体" w:eastAsia="宋体" w:hAnsi="宋体" w:cs="宋体"/>
                <w:kern w:val="0"/>
                <w:szCs w:val="21"/>
              </w:rPr>
              <w:t>提供</w:t>
            </w:r>
            <w:r w:rsidRPr="00B030AA">
              <w:rPr>
                <w:rFonts w:hint="eastAsia"/>
                <w:szCs w:val="21"/>
              </w:rPr>
              <w:t>本项目</w:t>
            </w:r>
            <w:r w:rsidRPr="00B030AA">
              <w:rPr>
                <w:rFonts w:ascii="宋体" w:eastAsia="宋体" w:hAnsi="宋体" w:cs="宋体"/>
                <w:kern w:val="0"/>
                <w:szCs w:val="21"/>
              </w:rPr>
              <w:t>服务质量保证措施</w:t>
            </w:r>
            <w:r w:rsidRPr="00B030AA">
              <w:rPr>
                <w:rFonts w:ascii="宋体" w:eastAsia="宋体" w:hAnsi="宋体" w:cs="宋体" w:hint="eastAsia"/>
                <w:kern w:val="0"/>
                <w:szCs w:val="21"/>
              </w:rPr>
              <w:t>等相关内容</w:t>
            </w:r>
            <w:r w:rsidR="00A33269">
              <w:rPr>
                <w:rFonts w:ascii="宋体" w:eastAsia="宋体" w:hAnsi="宋体" w:cs="宋体" w:hint="eastAsia"/>
                <w:kern w:val="0"/>
                <w:szCs w:val="21"/>
              </w:rPr>
              <w:t>，本项目编制成果需满足生态环境法律法规及标准要求，并通过生态环境主管部门的审查。</w:t>
            </w:r>
          </w:p>
        </w:tc>
        <w:tc>
          <w:tcPr>
            <w:tcW w:w="401" w:type="pct"/>
            <w:vAlign w:val="center"/>
          </w:tcPr>
          <w:p w14:paraId="4CF2C26E" w14:textId="2CAA4237" w:rsidR="0011168B" w:rsidRPr="00B030AA" w:rsidRDefault="00A332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1819C743" w14:textId="77777777" w:rsidR="0011168B" w:rsidRDefault="001116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2FFE0BE4" w14:textId="77777777" w:rsidR="0011168B" w:rsidRDefault="0011168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8A34BF" w14:paraId="4F81A26D" w14:textId="77777777" w:rsidTr="00B030AA">
        <w:trPr>
          <w:trHeight w:val="566"/>
          <w:jc w:val="center"/>
        </w:trPr>
        <w:tc>
          <w:tcPr>
            <w:tcW w:w="570" w:type="pct"/>
            <w:vMerge/>
            <w:vAlign w:val="center"/>
          </w:tcPr>
          <w:p w14:paraId="7C95A53D" w14:textId="77777777" w:rsidR="008A34BF" w:rsidRDefault="008A34BF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13F10D7F" w14:textId="186BD5ED" w:rsidR="008A34BF" w:rsidRPr="00B030AA" w:rsidRDefault="00B030AA" w:rsidP="002074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spacing w:val="-3"/>
              </w:rPr>
              <w:t>管理组</w:t>
            </w:r>
            <w:r w:rsidRPr="00B030AA">
              <w:rPr>
                <w:spacing w:val="-5"/>
              </w:rPr>
              <w:t>织架构</w:t>
            </w:r>
          </w:p>
        </w:tc>
        <w:tc>
          <w:tcPr>
            <w:tcW w:w="2614" w:type="pct"/>
            <w:vAlign w:val="center"/>
          </w:tcPr>
          <w:p w14:paraId="219F900A" w14:textId="6CB00675" w:rsidR="008A34BF" w:rsidRPr="00B030AA" w:rsidRDefault="00B030AA" w:rsidP="008A34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ascii="宋体" w:eastAsia="宋体" w:hAnsi="宋体" w:cs="宋体"/>
                <w:kern w:val="0"/>
                <w:szCs w:val="21"/>
              </w:rPr>
              <w:t>提供</w:t>
            </w:r>
            <w:r w:rsidRPr="00B030AA">
              <w:rPr>
                <w:rFonts w:hint="eastAsia"/>
                <w:szCs w:val="21"/>
              </w:rPr>
              <w:t>投标人</w:t>
            </w:r>
            <w:r w:rsidRPr="00B030AA">
              <w:rPr>
                <w:rFonts w:ascii="宋体" w:eastAsia="宋体" w:hAnsi="宋体" w:cs="宋体"/>
                <w:kern w:val="0"/>
                <w:szCs w:val="21"/>
              </w:rPr>
              <w:t>管理组织架构</w:t>
            </w:r>
            <w:r w:rsidRPr="00B030AA">
              <w:rPr>
                <w:rFonts w:ascii="宋体" w:eastAsia="宋体" w:hAnsi="宋体" w:cs="宋体" w:hint="eastAsia"/>
                <w:kern w:val="0"/>
                <w:szCs w:val="21"/>
              </w:rPr>
              <w:t>等相关内容</w:t>
            </w:r>
          </w:p>
        </w:tc>
        <w:tc>
          <w:tcPr>
            <w:tcW w:w="401" w:type="pct"/>
            <w:vAlign w:val="center"/>
          </w:tcPr>
          <w:p w14:paraId="01658D61" w14:textId="28351D8B" w:rsidR="008A34BF" w:rsidRPr="00B030AA" w:rsidRDefault="0031435F" w:rsidP="008A34BF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vAlign w:val="center"/>
          </w:tcPr>
          <w:p w14:paraId="2FED6921" w14:textId="77777777" w:rsidR="008A34BF" w:rsidRDefault="008A34BF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1E6D4E1" w14:textId="77777777" w:rsidR="008A34BF" w:rsidRDefault="008A34BF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8A34BF" w14:paraId="65F77E55" w14:textId="77777777" w:rsidTr="00B030AA">
        <w:trPr>
          <w:trHeight w:val="566"/>
          <w:jc w:val="center"/>
        </w:trPr>
        <w:tc>
          <w:tcPr>
            <w:tcW w:w="570" w:type="pct"/>
            <w:vMerge/>
            <w:vAlign w:val="center"/>
          </w:tcPr>
          <w:p w14:paraId="50509978" w14:textId="77777777" w:rsidR="008A34BF" w:rsidRDefault="008A34BF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3F1C7932" w14:textId="77777777" w:rsidR="008A34BF" w:rsidRPr="00B030AA" w:rsidRDefault="008A34BF" w:rsidP="002074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ascii="宋体" w:eastAsia="宋体" w:hAnsi="宋体" w:cs="宋体" w:hint="eastAsia"/>
                <w:kern w:val="0"/>
                <w:szCs w:val="21"/>
              </w:rPr>
              <w:t>应急预案</w:t>
            </w:r>
          </w:p>
        </w:tc>
        <w:tc>
          <w:tcPr>
            <w:tcW w:w="2614" w:type="pct"/>
            <w:vAlign w:val="center"/>
          </w:tcPr>
          <w:p w14:paraId="42623C85" w14:textId="77777777" w:rsidR="008A34BF" w:rsidRPr="00B030AA" w:rsidRDefault="008A34BF" w:rsidP="008A34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ascii="宋体" w:eastAsia="宋体" w:hAnsi="宋体" w:cs="宋体" w:hint="eastAsia"/>
                <w:kern w:val="0"/>
                <w:szCs w:val="21"/>
              </w:rPr>
              <w:t>提供相应的具体应急预案</w:t>
            </w:r>
          </w:p>
        </w:tc>
        <w:tc>
          <w:tcPr>
            <w:tcW w:w="401" w:type="pct"/>
            <w:vAlign w:val="center"/>
          </w:tcPr>
          <w:p w14:paraId="4DB88D7C" w14:textId="1993DE45" w:rsidR="008A34BF" w:rsidRPr="00B030AA" w:rsidRDefault="0031435F" w:rsidP="008A34BF">
            <w:pPr>
              <w:widowControl/>
              <w:jc w:val="center"/>
              <w:rPr>
                <w:rFonts w:ascii="仿宋_GB2312" w:eastAsia="仿宋_GB2312"/>
                <w:sz w:val="20"/>
                <w:szCs w:val="28"/>
              </w:rPr>
            </w:pPr>
            <w:r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vAlign w:val="center"/>
          </w:tcPr>
          <w:p w14:paraId="3C18BFB7" w14:textId="77777777" w:rsidR="008A34BF" w:rsidRDefault="008A34BF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1C7F9803" w14:textId="77777777" w:rsidR="008A34BF" w:rsidRDefault="008A34BF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D4EAB" w14:paraId="328F085D" w14:textId="77777777" w:rsidTr="00B030AA">
        <w:trPr>
          <w:trHeight w:val="576"/>
          <w:jc w:val="center"/>
        </w:trPr>
        <w:tc>
          <w:tcPr>
            <w:tcW w:w="570" w:type="pct"/>
            <w:vMerge w:val="restart"/>
            <w:vAlign w:val="center"/>
          </w:tcPr>
          <w:p w14:paraId="106368EC" w14:textId="77777777" w:rsidR="006D4EAB" w:rsidRDefault="006D4EAB" w:rsidP="008A34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商务参数</w:t>
            </w:r>
          </w:p>
        </w:tc>
        <w:tc>
          <w:tcPr>
            <w:tcW w:w="627" w:type="pct"/>
            <w:vAlign w:val="center"/>
          </w:tcPr>
          <w:p w14:paraId="50BCE5A6" w14:textId="3A6F2222" w:rsidR="006D4EAB" w:rsidRPr="00B030AA" w:rsidRDefault="006D4EAB" w:rsidP="002074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hint="eastAsia"/>
              </w:rPr>
              <w:t>投标人情况资料</w:t>
            </w:r>
          </w:p>
        </w:tc>
        <w:tc>
          <w:tcPr>
            <w:tcW w:w="2614" w:type="pct"/>
          </w:tcPr>
          <w:p w14:paraId="79C2E8D1" w14:textId="52CD2D86" w:rsidR="006D4EAB" w:rsidRPr="00B030AA" w:rsidRDefault="006D4EAB" w:rsidP="008A34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hint="eastAsia"/>
              </w:rPr>
              <w:t>在中华人民共和国境内注册的法人或其他组织，并提供单位身份的证明文件（企业营业执照、法人登记证书或其他组织证明其身份的文件）、法定代表人授权委托书、违法记录声明、各类资质证书等</w:t>
            </w:r>
          </w:p>
        </w:tc>
        <w:tc>
          <w:tcPr>
            <w:tcW w:w="401" w:type="pct"/>
            <w:vAlign w:val="center"/>
          </w:tcPr>
          <w:p w14:paraId="456AA01F" w14:textId="07EC3864" w:rsidR="006D4EAB" w:rsidRPr="00B030AA" w:rsidRDefault="006D4EAB" w:rsidP="008A34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268DAB64" w14:textId="77777777" w:rsidR="006D4EAB" w:rsidRDefault="006D4EAB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23F4E4E9" w14:textId="77777777" w:rsidR="006D4EAB" w:rsidRDefault="006D4EAB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C2030F" w14:paraId="5E012FA5" w14:textId="77777777" w:rsidTr="00B030AA">
        <w:trPr>
          <w:trHeight w:val="576"/>
          <w:jc w:val="center"/>
        </w:trPr>
        <w:tc>
          <w:tcPr>
            <w:tcW w:w="570" w:type="pct"/>
            <w:vMerge/>
            <w:vAlign w:val="center"/>
          </w:tcPr>
          <w:p w14:paraId="332FA08E" w14:textId="77777777" w:rsidR="00C2030F" w:rsidRDefault="00C2030F" w:rsidP="008A34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452F47F2" w14:textId="3DEC73A1" w:rsidR="00C2030F" w:rsidRPr="00B030AA" w:rsidRDefault="00C2030F" w:rsidP="002074EA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投标人资信</w:t>
            </w:r>
          </w:p>
        </w:tc>
        <w:tc>
          <w:tcPr>
            <w:tcW w:w="2614" w:type="pct"/>
          </w:tcPr>
          <w:p w14:paraId="41E7D905" w14:textId="777691CE" w:rsidR="00C2030F" w:rsidRPr="00B030AA" w:rsidRDefault="00C2030F" w:rsidP="008A34BF">
            <w:pPr>
              <w:widowControl/>
              <w:jc w:val="left"/>
              <w:rPr>
                <w:rFonts w:hint="eastAsia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投标人需</w:t>
            </w:r>
            <w:r w:rsidRPr="001008D1">
              <w:rPr>
                <w:rFonts w:asciiTheme="minorEastAsia" w:hAnsiTheme="minorEastAsia" w:cs="宋体" w:hint="eastAsia"/>
                <w:szCs w:val="21"/>
              </w:rPr>
              <w:t>在中华人民共和国生态环境保护部环境影响评价信用平台（</w:t>
            </w:r>
            <w:r w:rsidRPr="001008D1">
              <w:rPr>
                <w:rFonts w:asciiTheme="minorEastAsia" w:hAnsiTheme="minorEastAsia" w:cs="宋体"/>
                <w:szCs w:val="21"/>
              </w:rPr>
              <w:t>https://xypt.china-eia.com/XYPT/</w:t>
            </w:r>
            <w:r w:rsidRPr="001008D1">
              <w:rPr>
                <w:rFonts w:asciiTheme="minorEastAsia" w:hAnsiTheme="minorEastAsia" w:cs="宋体" w:hint="eastAsia"/>
                <w:szCs w:val="21"/>
              </w:rPr>
              <w:t>）进行有效备案，并拥有良好信用记录</w:t>
            </w:r>
          </w:p>
        </w:tc>
        <w:tc>
          <w:tcPr>
            <w:tcW w:w="401" w:type="pct"/>
            <w:vAlign w:val="center"/>
          </w:tcPr>
          <w:p w14:paraId="767D60F1" w14:textId="44BD38C1" w:rsidR="00C2030F" w:rsidRPr="00B030AA" w:rsidRDefault="00AB7FF7" w:rsidP="008A34BF">
            <w:pPr>
              <w:widowControl/>
              <w:jc w:val="center"/>
              <w:rPr>
                <w:rFonts w:ascii="仿宋_GB2312" w:eastAsia="仿宋_GB2312" w:hint="eastAsia"/>
                <w:sz w:val="20"/>
                <w:szCs w:val="28"/>
              </w:rPr>
            </w:pPr>
            <w:r w:rsidRPr="00B030AA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42FCEC5F" w14:textId="77777777" w:rsidR="00C2030F" w:rsidRDefault="00C2030F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7C04C4DC" w14:textId="77777777" w:rsidR="00C2030F" w:rsidRDefault="00C2030F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D4EAB" w14:paraId="34D53824" w14:textId="77777777" w:rsidTr="00B030AA">
        <w:trPr>
          <w:trHeight w:val="504"/>
          <w:jc w:val="center"/>
        </w:trPr>
        <w:tc>
          <w:tcPr>
            <w:tcW w:w="570" w:type="pct"/>
            <w:vMerge/>
            <w:vAlign w:val="center"/>
          </w:tcPr>
          <w:p w14:paraId="3440A171" w14:textId="77777777" w:rsidR="006D4EAB" w:rsidRDefault="006D4EAB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2E7E34BC" w14:textId="639EFF77" w:rsidR="006D4EAB" w:rsidRPr="00B030AA" w:rsidRDefault="006D4EAB" w:rsidP="002074E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ascii="宋体" w:eastAsia="宋体" w:hAnsi="宋体" w:cs="宋体" w:hint="eastAsia"/>
                <w:kern w:val="0"/>
                <w:szCs w:val="21"/>
              </w:rPr>
              <w:t>项目人员配置</w:t>
            </w:r>
          </w:p>
        </w:tc>
        <w:tc>
          <w:tcPr>
            <w:tcW w:w="2614" w:type="pct"/>
          </w:tcPr>
          <w:p w14:paraId="1C6BE8B4" w14:textId="1BCD812B" w:rsidR="006D4EAB" w:rsidRPr="00B030AA" w:rsidRDefault="006D4EAB" w:rsidP="008A34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ascii="宋体" w:eastAsia="宋体" w:hAnsi="宋体" w:cs="宋体" w:hint="eastAsia"/>
                <w:kern w:val="0"/>
                <w:szCs w:val="21"/>
              </w:rPr>
              <w:t>项目管理人员情况，包括但不限于：学历、服务经验、资质证书等</w:t>
            </w:r>
            <w:r w:rsidR="00C2030F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14:paraId="18A0B6A3" w14:textId="77777777" w:rsidR="006D4EAB" w:rsidRDefault="006D4EAB" w:rsidP="008A34B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030AA">
              <w:rPr>
                <w:rFonts w:ascii="宋体" w:eastAsia="宋体" w:hAnsi="宋体" w:cs="宋体" w:hint="eastAsia"/>
                <w:kern w:val="0"/>
                <w:szCs w:val="21"/>
              </w:rPr>
              <w:t>服务团队人员情况，团队人员的持有证书情况、经验与职责分工</w:t>
            </w:r>
            <w:r w:rsidR="00C2030F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  <w:p w14:paraId="3AB9CB1E" w14:textId="58EE6DD0" w:rsidR="00C2030F" w:rsidRPr="00B030AA" w:rsidRDefault="00C2030F" w:rsidP="008A34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项目负责人具有高级职称及同类项目丰富的服务经验。</w:t>
            </w:r>
          </w:p>
        </w:tc>
        <w:tc>
          <w:tcPr>
            <w:tcW w:w="401" w:type="pct"/>
            <w:vAlign w:val="center"/>
          </w:tcPr>
          <w:p w14:paraId="04B207EE" w14:textId="77FC6DC9" w:rsidR="006D4EAB" w:rsidRPr="00B030AA" w:rsidRDefault="0031435F" w:rsidP="008A34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3CE6FA9F" w14:textId="77777777" w:rsidR="006D4EAB" w:rsidRDefault="006D4EAB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04297258" w14:textId="77777777" w:rsidR="006D4EAB" w:rsidRDefault="006D4EAB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D4EAB" w14:paraId="3302A8ED" w14:textId="77777777" w:rsidTr="00B030AA">
        <w:trPr>
          <w:trHeight w:val="504"/>
          <w:jc w:val="center"/>
        </w:trPr>
        <w:tc>
          <w:tcPr>
            <w:tcW w:w="570" w:type="pct"/>
            <w:vMerge/>
            <w:vAlign w:val="center"/>
          </w:tcPr>
          <w:p w14:paraId="14B0C88D" w14:textId="77777777" w:rsidR="006D4EAB" w:rsidRDefault="006D4EAB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5D0A7B20" w14:textId="3EAD0134" w:rsidR="006D4EAB" w:rsidRPr="00B030AA" w:rsidRDefault="006D4EAB" w:rsidP="008A34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ascii="宋体" w:eastAsia="宋体" w:hAnsi="宋体" w:cs="宋体"/>
                <w:kern w:val="0"/>
                <w:szCs w:val="21"/>
              </w:rPr>
              <w:t>管理体系</w:t>
            </w:r>
          </w:p>
        </w:tc>
        <w:tc>
          <w:tcPr>
            <w:tcW w:w="2614" w:type="pct"/>
            <w:vAlign w:val="center"/>
          </w:tcPr>
          <w:p w14:paraId="76225EEA" w14:textId="4DF7B51B" w:rsidR="006D4EAB" w:rsidRPr="00B030AA" w:rsidRDefault="00C2030F" w:rsidP="00B030AA">
            <w:r>
              <w:rPr>
                <w:rFonts w:hint="eastAsia"/>
              </w:rPr>
              <w:t>需</w:t>
            </w:r>
            <w:r w:rsidR="006D4EAB" w:rsidRPr="00B030AA">
              <w:t>提供质量管理体系证书、环境管理体系证书、职业健康管理体系证书</w:t>
            </w:r>
          </w:p>
        </w:tc>
        <w:tc>
          <w:tcPr>
            <w:tcW w:w="401" w:type="pct"/>
            <w:vAlign w:val="center"/>
          </w:tcPr>
          <w:p w14:paraId="1FA028E7" w14:textId="69661BFB" w:rsidR="006D4EAB" w:rsidRPr="00B030AA" w:rsidRDefault="0031435F" w:rsidP="00B030AA">
            <w:pPr>
              <w:jc w:val="center"/>
            </w:pPr>
            <w:r>
              <w:rPr>
                <w:rFonts w:ascii="仿宋_GB2312" w:eastAsia="仿宋_GB2312" w:hint="eastAsia"/>
                <w:sz w:val="20"/>
                <w:szCs w:val="28"/>
              </w:rPr>
              <w:t>☆</w:t>
            </w:r>
          </w:p>
        </w:tc>
        <w:tc>
          <w:tcPr>
            <w:tcW w:w="369" w:type="pct"/>
            <w:vAlign w:val="center"/>
          </w:tcPr>
          <w:p w14:paraId="5E4DDCFD" w14:textId="77777777" w:rsidR="006D4EAB" w:rsidRDefault="006D4EAB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6C23C327" w14:textId="77777777" w:rsidR="006D4EAB" w:rsidRDefault="006D4EAB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6D4EAB" w14:paraId="5F8526AF" w14:textId="77777777" w:rsidTr="00B030AA">
        <w:trPr>
          <w:trHeight w:val="504"/>
          <w:jc w:val="center"/>
        </w:trPr>
        <w:tc>
          <w:tcPr>
            <w:tcW w:w="570" w:type="pct"/>
            <w:vMerge/>
            <w:vAlign w:val="center"/>
          </w:tcPr>
          <w:p w14:paraId="61E367A2" w14:textId="77777777" w:rsidR="006D4EAB" w:rsidRDefault="006D4EAB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6C0B8E3C" w14:textId="63872617" w:rsidR="006D4EAB" w:rsidRPr="00B030AA" w:rsidRDefault="006D4EAB" w:rsidP="008A34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hint="eastAsia"/>
              </w:rPr>
              <w:t>近三年类似项目业绩</w:t>
            </w:r>
          </w:p>
        </w:tc>
        <w:tc>
          <w:tcPr>
            <w:tcW w:w="2614" w:type="pct"/>
            <w:vAlign w:val="center"/>
          </w:tcPr>
          <w:p w14:paraId="125C9294" w14:textId="54680A03" w:rsidR="006D4EAB" w:rsidRPr="00B030AA" w:rsidRDefault="006D4EAB" w:rsidP="00B030AA">
            <w:r>
              <w:rPr>
                <w:rFonts w:hint="eastAsia"/>
              </w:rPr>
              <w:t>提供近</w:t>
            </w:r>
            <w:r w:rsidRPr="00B030AA">
              <w:rPr>
                <w:rFonts w:hint="eastAsia"/>
              </w:rPr>
              <w:t>三年</w:t>
            </w:r>
            <w:r w:rsidR="000609A8">
              <w:rPr>
                <w:rFonts w:hint="eastAsia"/>
              </w:rPr>
              <w:t>上海地区开展的核与辐射环境影响评价及竣工验收</w:t>
            </w:r>
            <w:r w:rsidRPr="00B030AA">
              <w:rPr>
                <w:rFonts w:hint="eastAsia"/>
              </w:rPr>
              <w:t>类似项目业绩</w:t>
            </w:r>
          </w:p>
        </w:tc>
        <w:tc>
          <w:tcPr>
            <w:tcW w:w="401" w:type="pct"/>
            <w:vAlign w:val="center"/>
          </w:tcPr>
          <w:p w14:paraId="046FF822" w14:textId="0C3C1346" w:rsidR="006D4EAB" w:rsidRPr="00B030AA" w:rsidRDefault="006D4EAB" w:rsidP="00B030AA">
            <w:pPr>
              <w:jc w:val="center"/>
              <w:rPr>
                <w:rFonts w:ascii="仿宋_GB2312" w:eastAsia="仿宋_GB2312"/>
                <w:sz w:val="20"/>
                <w:szCs w:val="28"/>
              </w:rPr>
            </w:pPr>
            <w:r w:rsidRPr="00B030AA">
              <w:rPr>
                <w:rFonts w:ascii="仿宋_GB2312" w:eastAsia="仿宋_GB2312" w:hint="eastAsia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568EE4F3" w14:textId="77777777" w:rsidR="006D4EAB" w:rsidRDefault="006D4EAB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2F22BBF" w14:textId="77777777" w:rsidR="006D4EAB" w:rsidRDefault="006D4EAB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15986" w14:paraId="68459876" w14:textId="77777777" w:rsidTr="00B030AA">
        <w:trPr>
          <w:trHeight w:val="529"/>
          <w:jc w:val="center"/>
        </w:trPr>
        <w:tc>
          <w:tcPr>
            <w:tcW w:w="570" w:type="pct"/>
            <w:vAlign w:val="center"/>
          </w:tcPr>
          <w:p w14:paraId="3F0B7EC3" w14:textId="77777777" w:rsidR="00115986" w:rsidRPr="00B030AA" w:rsidRDefault="00115986" w:rsidP="008A34B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030AA">
              <w:rPr>
                <w:rFonts w:ascii="宋体" w:eastAsia="宋体" w:hAnsi="宋体" w:cs="宋体" w:hint="eastAsia"/>
                <w:kern w:val="0"/>
                <w:szCs w:val="21"/>
              </w:rPr>
              <w:t>市场价格</w:t>
            </w:r>
          </w:p>
        </w:tc>
        <w:tc>
          <w:tcPr>
            <w:tcW w:w="3642" w:type="pct"/>
            <w:gridSpan w:val="3"/>
            <w:vAlign w:val="center"/>
          </w:tcPr>
          <w:p w14:paraId="370ADC47" w14:textId="709C1EC5" w:rsidR="00115986" w:rsidRPr="00B030AA" w:rsidRDefault="000609A8" w:rsidP="008A34BF">
            <w:pPr>
              <w:widowControl/>
              <w:jc w:val="left"/>
            </w:pPr>
            <w:r>
              <w:rPr>
                <w:rFonts w:hint="eastAsia"/>
              </w:rPr>
              <w:t>本项目单价固定</w:t>
            </w:r>
            <w:r w:rsidR="00115986" w:rsidRPr="00B030AA">
              <w:rPr>
                <w:rFonts w:hint="eastAsia"/>
              </w:rPr>
              <w:t>。</w:t>
            </w:r>
            <w:r>
              <w:rPr>
                <w:rFonts w:hint="eastAsia"/>
              </w:rPr>
              <w:t>项目产生的服务费，按照医院实际委托项目数量与内容据实进行结算</w:t>
            </w:r>
            <w:r w:rsidR="00A33269">
              <w:rPr>
                <w:rFonts w:hint="eastAsia"/>
              </w:rPr>
              <w:t>。</w:t>
            </w:r>
          </w:p>
        </w:tc>
        <w:tc>
          <w:tcPr>
            <w:tcW w:w="369" w:type="pct"/>
            <w:vAlign w:val="center"/>
          </w:tcPr>
          <w:p w14:paraId="36B156AD" w14:textId="77777777" w:rsidR="00115986" w:rsidRDefault="00115986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C56FE3E" w14:textId="77777777" w:rsidR="00115986" w:rsidRDefault="00115986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15986" w14:paraId="1E711A98" w14:textId="77777777" w:rsidTr="00B030AA">
        <w:trPr>
          <w:trHeight w:val="529"/>
          <w:jc w:val="center"/>
        </w:trPr>
        <w:tc>
          <w:tcPr>
            <w:tcW w:w="570" w:type="pct"/>
            <w:vAlign w:val="center"/>
          </w:tcPr>
          <w:p w14:paraId="76D1F155" w14:textId="77777777" w:rsidR="00115986" w:rsidRDefault="00115986" w:rsidP="008A34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bookmarkStart w:id="2" w:name="_Hlk106454033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其他参数</w:t>
            </w:r>
          </w:p>
        </w:tc>
        <w:tc>
          <w:tcPr>
            <w:tcW w:w="3241" w:type="pct"/>
            <w:gridSpan w:val="2"/>
            <w:vAlign w:val="center"/>
          </w:tcPr>
          <w:p w14:paraId="73F88CF5" w14:textId="77777777" w:rsidR="00115986" w:rsidRDefault="00115986" w:rsidP="008A34BF">
            <w:pPr>
              <w:widowControl/>
              <w:jc w:val="left"/>
            </w:pPr>
          </w:p>
        </w:tc>
        <w:tc>
          <w:tcPr>
            <w:tcW w:w="401" w:type="pct"/>
            <w:vAlign w:val="center"/>
          </w:tcPr>
          <w:p w14:paraId="6F24388C" w14:textId="77777777" w:rsidR="00115986" w:rsidRDefault="00115986" w:rsidP="008A34BF">
            <w:pPr>
              <w:widowControl/>
              <w:jc w:val="center"/>
            </w:pPr>
          </w:p>
        </w:tc>
        <w:tc>
          <w:tcPr>
            <w:tcW w:w="369" w:type="pct"/>
            <w:vAlign w:val="center"/>
          </w:tcPr>
          <w:p w14:paraId="5B9A37A3" w14:textId="77777777" w:rsidR="00115986" w:rsidRDefault="00115986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6554DE4" w14:textId="77777777" w:rsidR="00115986" w:rsidRDefault="00115986" w:rsidP="008A34B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bookmarkEnd w:id="2"/>
    </w:tbl>
    <w:p w14:paraId="54B1EC36" w14:textId="77777777" w:rsidR="0011168B" w:rsidRDefault="0011168B" w:rsidP="002074EA">
      <w:pPr>
        <w:spacing w:line="360" w:lineRule="auto"/>
        <w:rPr>
          <w:rFonts w:ascii="仿宋_GB2312" w:eastAsia="仿宋_GB2312"/>
          <w:sz w:val="20"/>
          <w:szCs w:val="28"/>
        </w:rPr>
      </w:pPr>
    </w:p>
    <w:sectPr w:rsidR="0011168B">
      <w:pgSz w:w="16838" w:h="11906" w:orient="landscape"/>
      <w:pgMar w:top="568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B652" w14:textId="77777777" w:rsidR="00070372" w:rsidRDefault="00070372" w:rsidP="00B030AA">
      <w:r>
        <w:separator/>
      </w:r>
    </w:p>
  </w:endnote>
  <w:endnote w:type="continuationSeparator" w:id="0">
    <w:p w14:paraId="76614385" w14:textId="77777777" w:rsidR="00070372" w:rsidRDefault="00070372" w:rsidP="00B0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6C8A" w14:textId="77777777" w:rsidR="00070372" w:rsidRDefault="00070372" w:rsidP="00B030AA">
      <w:r>
        <w:separator/>
      </w:r>
    </w:p>
  </w:footnote>
  <w:footnote w:type="continuationSeparator" w:id="0">
    <w:p w14:paraId="2D98110A" w14:textId="77777777" w:rsidR="00070372" w:rsidRDefault="00070372" w:rsidP="00B03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9E"/>
    <w:rsid w:val="00011790"/>
    <w:rsid w:val="00033FAF"/>
    <w:rsid w:val="0003687B"/>
    <w:rsid w:val="0005143A"/>
    <w:rsid w:val="000609A8"/>
    <w:rsid w:val="00070372"/>
    <w:rsid w:val="00073602"/>
    <w:rsid w:val="000804CE"/>
    <w:rsid w:val="00086D46"/>
    <w:rsid w:val="000925EC"/>
    <w:rsid w:val="0009587C"/>
    <w:rsid w:val="000B18AC"/>
    <w:rsid w:val="000C15DF"/>
    <w:rsid w:val="0011168B"/>
    <w:rsid w:val="00115986"/>
    <w:rsid w:val="00123DDD"/>
    <w:rsid w:val="0018531B"/>
    <w:rsid w:val="001858A5"/>
    <w:rsid w:val="001926CF"/>
    <w:rsid w:val="001B1C94"/>
    <w:rsid w:val="001B299F"/>
    <w:rsid w:val="001D666B"/>
    <w:rsid w:val="001D7728"/>
    <w:rsid w:val="00201562"/>
    <w:rsid w:val="002074EA"/>
    <w:rsid w:val="002173C9"/>
    <w:rsid w:val="0024412C"/>
    <w:rsid w:val="00246BCA"/>
    <w:rsid w:val="00254EE4"/>
    <w:rsid w:val="0025544A"/>
    <w:rsid w:val="00271EC9"/>
    <w:rsid w:val="002851A7"/>
    <w:rsid w:val="002C0A3B"/>
    <w:rsid w:val="002D649E"/>
    <w:rsid w:val="002E41C2"/>
    <w:rsid w:val="003025BE"/>
    <w:rsid w:val="00313FED"/>
    <w:rsid w:val="0031435F"/>
    <w:rsid w:val="003262D9"/>
    <w:rsid w:val="00343687"/>
    <w:rsid w:val="00345D36"/>
    <w:rsid w:val="003C0ABC"/>
    <w:rsid w:val="003E1D28"/>
    <w:rsid w:val="003E4B57"/>
    <w:rsid w:val="003E557F"/>
    <w:rsid w:val="003E634D"/>
    <w:rsid w:val="00425379"/>
    <w:rsid w:val="00426F93"/>
    <w:rsid w:val="00457D5C"/>
    <w:rsid w:val="00464257"/>
    <w:rsid w:val="004A63D8"/>
    <w:rsid w:val="004B46D0"/>
    <w:rsid w:val="004C0FE3"/>
    <w:rsid w:val="004C581E"/>
    <w:rsid w:val="004E016A"/>
    <w:rsid w:val="00500E9A"/>
    <w:rsid w:val="00522A6E"/>
    <w:rsid w:val="00546326"/>
    <w:rsid w:val="005544FD"/>
    <w:rsid w:val="00554F91"/>
    <w:rsid w:val="00556195"/>
    <w:rsid w:val="005621F6"/>
    <w:rsid w:val="00571D66"/>
    <w:rsid w:val="0057350F"/>
    <w:rsid w:val="0057653B"/>
    <w:rsid w:val="005767AA"/>
    <w:rsid w:val="005E286A"/>
    <w:rsid w:val="005F09CA"/>
    <w:rsid w:val="00633653"/>
    <w:rsid w:val="00650C0A"/>
    <w:rsid w:val="00666163"/>
    <w:rsid w:val="006724FC"/>
    <w:rsid w:val="006B2814"/>
    <w:rsid w:val="006C39DD"/>
    <w:rsid w:val="006C6838"/>
    <w:rsid w:val="006D1066"/>
    <w:rsid w:val="006D4EAB"/>
    <w:rsid w:val="006D5EDC"/>
    <w:rsid w:val="006E4665"/>
    <w:rsid w:val="006E509A"/>
    <w:rsid w:val="006F1D70"/>
    <w:rsid w:val="00700ED2"/>
    <w:rsid w:val="00704788"/>
    <w:rsid w:val="00765E57"/>
    <w:rsid w:val="00767988"/>
    <w:rsid w:val="007726B5"/>
    <w:rsid w:val="007733F2"/>
    <w:rsid w:val="007925E2"/>
    <w:rsid w:val="007B7E93"/>
    <w:rsid w:val="007B7EE4"/>
    <w:rsid w:val="007E5B47"/>
    <w:rsid w:val="00806F40"/>
    <w:rsid w:val="00820A19"/>
    <w:rsid w:val="00821602"/>
    <w:rsid w:val="00834C43"/>
    <w:rsid w:val="008529EE"/>
    <w:rsid w:val="00852ACD"/>
    <w:rsid w:val="0087190F"/>
    <w:rsid w:val="008912AF"/>
    <w:rsid w:val="008926CF"/>
    <w:rsid w:val="0089436A"/>
    <w:rsid w:val="008961A9"/>
    <w:rsid w:val="008A34BF"/>
    <w:rsid w:val="008E3539"/>
    <w:rsid w:val="00915C5C"/>
    <w:rsid w:val="00922148"/>
    <w:rsid w:val="00954810"/>
    <w:rsid w:val="009B694D"/>
    <w:rsid w:val="009D1B49"/>
    <w:rsid w:val="00A215E4"/>
    <w:rsid w:val="00A26F42"/>
    <w:rsid w:val="00A33269"/>
    <w:rsid w:val="00A52C2D"/>
    <w:rsid w:val="00A62C8A"/>
    <w:rsid w:val="00AB7FF7"/>
    <w:rsid w:val="00B030AA"/>
    <w:rsid w:val="00B46535"/>
    <w:rsid w:val="00B53AD8"/>
    <w:rsid w:val="00B74D57"/>
    <w:rsid w:val="00B95F08"/>
    <w:rsid w:val="00BA0628"/>
    <w:rsid w:val="00BA429E"/>
    <w:rsid w:val="00BA709D"/>
    <w:rsid w:val="00BC58AE"/>
    <w:rsid w:val="00BC66AD"/>
    <w:rsid w:val="00BE3153"/>
    <w:rsid w:val="00BE37CF"/>
    <w:rsid w:val="00BF06B4"/>
    <w:rsid w:val="00BF5973"/>
    <w:rsid w:val="00BF71F3"/>
    <w:rsid w:val="00C2030F"/>
    <w:rsid w:val="00C95E15"/>
    <w:rsid w:val="00CA17F6"/>
    <w:rsid w:val="00CA3C98"/>
    <w:rsid w:val="00CB19C8"/>
    <w:rsid w:val="00CC5135"/>
    <w:rsid w:val="00CD532E"/>
    <w:rsid w:val="00CD72C4"/>
    <w:rsid w:val="00CD76F3"/>
    <w:rsid w:val="00CE7495"/>
    <w:rsid w:val="00CF6073"/>
    <w:rsid w:val="00D136AE"/>
    <w:rsid w:val="00D62315"/>
    <w:rsid w:val="00D71E7F"/>
    <w:rsid w:val="00D87D24"/>
    <w:rsid w:val="00D96D8F"/>
    <w:rsid w:val="00D96DFB"/>
    <w:rsid w:val="00DA3333"/>
    <w:rsid w:val="00E11BE9"/>
    <w:rsid w:val="00E25493"/>
    <w:rsid w:val="00E453CE"/>
    <w:rsid w:val="00E4715C"/>
    <w:rsid w:val="00E61DFE"/>
    <w:rsid w:val="00E756ED"/>
    <w:rsid w:val="00E8112B"/>
    <w:rsid w:val="00EB4923"/>
    <w:rsid w:val="00EB73EE"/>
    <w:rsid w:val="00EC0D8D"/>
    <w:rsid w:val="00EF5366"/>
    <w:rsid w:val="00F023C0"/>
    <w:rsid w:val="00F101EB"/>
    <w:rsid w:val="00F30600"/>
    <w:rsid w:val="00F44B3B"/>
    <w:rsid w:val="00F66573"/>
    <w:rsid w:val="00F807E5"/>
    <w:rsid w:val="00F97797"/>
    <w:rsid w:val="00FB0284"/>
    <w:rsid w:val="00FB07DD"/>
    <w:rsid w:val="00FC7B17"/>
    <w:rsid w:val="00FD1898"/>
    <w:rsid w:val="00FD33A9"/>
    <w:rsid w:val="00FD4A1B"/>
    <w:rsid w:val="00FD6932"/>
    <w:rsid w:val="00FE29F4"/>
    <w:rsid w:val="1F967D60"/>
    <w:rsid w:val="31E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019DD3"/>
  <w15:docId w15:val="{1C52BEE0-2AF8-4199-84E8-A1535855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TableText">
    <w:name w:val="Table Text"/>
    <w:basedOn w:val="a"/>
    <w:semiHidden/>
    <w:qFormat/>
    <w:rsid w:val="00B030AA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宋体" w:eastAsia="宋体" w:hAnsi="宋体" w:cs="宋体"/>
      <w:noProof/>
      <w:snapToGrid w:val="0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381</Words>
  <Characters>421</Characters>
  <Application>Microsoft Office Word</Application>
  <DocSecurity>0</DocSecurity>
  <Lines>46</Lines>
  <Paragraphs>47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shca</dc:creator>
  <dcterms:created xsi:type="dcterms:W3CDTF">2026-01-13T07:11:00Z</dcterms:created>
  <dcterms:modified xsi:type="dcterms:W3CDTF">2026-01-13T08:56:00Z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eyJoZGlkIjoiNzk5MjdiZDhmMmExYzhjMTNlNzgwMzUzNTRmZWJlM2EiLCJ1c2VySWQiOiI0NTQ4OTg2NDkifQ==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BB55514FB6FB43899A30A101AB1CF9F7_13</vt:lpwstr>
  </property>
</Properties>
</file>