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CBDB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</w:rPr>
        <w:t>远程教学平台系统运维费</w:t>
      </w:r>
      <w:r>
        <w:rPr>
          <w:rFonts w:hint="eastAsia"/>
          <w:b/>
          <w:bCs/>
          <w:sz w:val="32"/>
          <w:szCs w:val="36"/>
          <w:lang w:val="en-US" w:eastAsia="zh-CN"/>
        </w:rPr>
        <w:t>项目</w:t>
      </w:r>
    </w:p>
    <w:p w14:paraId="31090B94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项目需求参数</w:t>
      </w:r>
    </w:p>
    <w:p w14:paraId="0457C5A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B192EB8">
      <w:pPr>
        <w:numPr>
          <w:ilvl w:val="0"/>
          <w:numId w:val="1"/>
        </w:numPr>
      </w:pPr>
      <w:r>
        <w:t>项目名称及总体要求</w:t>
      </w:r>
    </w:p>
    <w:p w14:paraId="65A7708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项目名称：远程教学平台系统运维费</w:t>
      </w:r>
    </w:p>
    <w:p w14:paraId="0D08974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总体要求：对院内的远程教学平台系统进行年度日常维护工作，并提供如产品升级，技术咨询，紧急故障排除等日常运维服务，确保平台的稳定运行</w:t>
      </w:r>
      <w:r>
        <w:rPr>
          <w:rFonts w:hint="eastAsia"/>
          <w:highlight w:val="none"/>
          <w:lang w:val="en-US" w:eastAsia="zh-CN"/>
        </w:rPr>
        <w:t>。</w:t>
      </w:r>
    </w:p>
    <w:p w14:paraId="35E60DB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5973BC8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服务/运维对象及地点</w:t>
      </w:r>
    </w:p>
    <w:p w14:paraId="356DF45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服务对象：远程教学平台系统</w:t>
      </w:r>
    </w:p>
    <w:p w14:paraId="2FE4351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实施地点：复旦大学附属肿瘤医院</w:t>
      </w:r>
    </w:p>
    <w:p w14:paraId="619137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4FEB0BD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周期：</w:t>
      </w:r>
      <w:r>
        <w:rPr>
          <w:rFonts w:hint="eastAsia"/>
          <w:lang w:val="en-US" w:eastAsia="zh-CN"/>
        </w:rPr>
        <w:t>2026年1月1日--2026年12月31日</w:t>
      </w:r>
    </w:p>
    <w:p w14:paraId="3CDC1E33">
      <w:pPr>
        <w:numPr>
          <w:ilvl w:val="0"/>
          <w:numId w:val="0"/>
        </w:numPr>
        <w:ind w:leftChars="0"/>
        <w:rPr>
          <w:rFonts w:hint="eastAsia"/>
        </w:rPr>
      </w:pPr>
    </w:p>
    <w:p w14:paraId="6E5F753B">
      <w:r>
        <w:rPr>
          <w:rFonts w:hint="eastAsia"/>
        </w:rPr>
        <w:t>4.服务及维护清单</w:t>
      </w:r>
    </w:p>
    <w:tbl>
      <w:tblPr>
        <w:tblStyle w:val="8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36"/>
        <w:gridCol w:w="2327"/>
        <w:gridCol w:w="1973"/>
        <w:gridCol w:w="1318"/>
      </w:tblGrid>
      <w:tr w14:paraId="60B2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5217021C">
            <w:pPr>
              <w:pStyle w:val="10"/>
              <w:ind w:firstLine="0" w:firstLineChars="0"/>
            </w:pPr>
            <w:r>
              <w:t>序号</w:t>
            </w:r>
          </w:p>
        </w:tc>
        <w:tc>
          <w:tcPr>
            <w:tcW w:w="1836" w:type="dxa"/>
          </w:tcPr>
          <w:p w14:paraId="0AEEDA49">
            <w:pPr>
              <w:pStyle w:val="10"/>
              <w:ind w:firstLine="0" w:firstLineChars="0"/>
            </w:pPr>
            <w:r>
              <w:rPr>
                <w:rFonts w:hint="eastAsia"/>
              </w:rPr>
              <w:t>一级</w:t>
            </w:r>
          </w:p>
        </w:tc>
        <w:tc>
          <w:tcPr>
            <w:tcW w:w="2327" w:type="dxa"/>
          </w:tcPr>
          <w:p w14:paraId="17923B10">
            <w:pPr>
              <w:pStyle w:val="10"/>
              <w:ind w:firstLine="0" w:firstLineChars="0"/>
            </w:pPr>
            <w:r>
              <w:t>描述</w:t>
            </w:r>
          </w:p>
        </w:tc>
        <w:tc>
          <w:tcPr>
            <w:tcW w:w="1973" w:type="dxa"/>
          </w:tcPr>
          <w:p w14:paraId="4B071161">
            <w:pPr>
              <w:pStyle w:val="10"/>
              <w:ind w:firstLine="0" w:firstLineChars="0"/>
            </w:pPr>
            <w:r>
              <w:t>数量</w:t>
            </w:r>
          </w:p>
        </w:tc>
        <w:tc>
          <w:tcPr>
            <w:tcW w:w="1318" w:type="dxa"/>
          </w:tcPr>
          <w:p w14:paraId="1582A52D">
            <w:pPr>
              <w:pStyle w:val="10"/>
              <w:ind w:firstLine="0" w:firstLineChars="0"/>
            </w:pPr>
            <w:r>
              <w:t>指标重要性</w:t>
            </w:r>
          </w:p>
        </w:tc>
      </w:tr>
      <w:tr w14:paraId="6BDB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03B8EEAC">
            <w:pPr>
              <w:pStyle w:val="10"/>
              <w:ind w:firstLine="0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6" w:type="dxa"/>
          </w:tcPr>
          <w:p w14:paraId="1C104037">
            <w:pPr>
              <w:pStyle w:val="10"/>
              <w:ind w:firstLine="0" w:firstLineChars="0"/>
            </w:pPr>
            <w:r>
              <w:rPr>
                <w:rFonts w:hint="eastAsia"/>
                <w:lang w:val="en-US" w:eastAsia="zh-CN"/>
              </w:rPr>
              <w:t>远程教学平台系统</w:t>
            </w:r>
          </w:p>
        </w:tc>
        <w:tc>
          <w:tcPr>
            <w:tcW w:w="2327" w:type="dxa"/>
          </w:tcPr>
          <w:p w14:paraId="3DF27486">
            <w:pPr>
              <w:pStyle w:val="10"/>
              <w:ind w:firstLine="0" w:firstLineChars="0"/>
            </w:pPr>
            <w:r>
              <w:rPr>
                <w:rFonts w:hint="eastAsia"/>
                <w:lang w:val="en-US" w:eastAsia="zh-CN"/>
              </w:rPr>
              <w:t>提供对在线学习、在线考试和线下培训的全流程数字化管理，功能包括学习计划的制定及跟踪、在线资料学习、在线视频学习、线下培训活动的制定和扫码签到、在线考试、试题库管理、试卷库管理、培训证书的设置和发放、培训数据统计等，支持WEB端和APP端应用。</w:t>
            </w:r>
          </w:p>
        </w:tc>
        <w:tc>
          <w:tcPr>
            <w:tcW w:w="1973" w:type="dxa"/>
          </w:tcPr>
          <w:p w14:paraId="0BF5CA5E">
            <w:pPr>
              <w:pStyle w:val="10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1318" w:type="dxa"/>
          </w:tcPr>
          <w:p w14:paraId="75B74C49">
            <w:pPr>
              <w:pStyle w:val="10"/>
              <w:ind w:firstLine="0" w:firstLineChars="0"/>
            </w:pPr>
            <w:r>
              <w:rPr>
                <w:rFonts w:hint="eastAsia" w:ascii="仿宋_GB2312" w:eastAsia="仿宋_GB2312"/>
                <w:sz w:val="20"/>
                <w:szCs w:val="28"/>
              </w:rPr>
              <w:t>#</w:t>
            </w:r>
          </w:p>
        </w:tc>
      </w:tr>
      <w:tr w14:paraId="0375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1A763ED5">
            <w:pPr>
              <w:pStyle w:val="10"/>
              <w:ind w:firstLine="0" w:firstLineChars="0"/>
            </w:pPr>
          </w:p>
        </w:tc>
        <w:tc>
          <w:tcPr>
            <w:tcW w:w="1836" w:type="dxa"/>
          </w:tcPr>
          <w:p w14:paraId="1F6FB0F7">
            <w:pPr>
              <w:pStyle w:val="10"/>
              <w:ind w:firstLine="0" w:firstLineChars="0"/>
            </w:pPr>
          </w:p>
        </w:tc>
        <w:tc>
          <w:tcPr>
            <w:tcW w:w="2327" w:type="dxa"/>
          </w:tcPr>
          <w:p w14:paraId="0CFA5E95">
            <w:pPr>
              <w:pStyle w:val="10"/>
              <w:ind w:firstLine="0" w:firstLineChars="0"/>
            </w:pPr>
          </w:p>
        </w:tc>
        <w:tc>
          <w:tcPr>
            <w:tcW w:w="1973" w:type="dxa"/>
          </w:tcPr>
          <w:p w14:paraId="3D527B91">
            <w:pPr>
              <w:pStyle w:val="10"/>
              <w:ind w:firstLine="0" w:firstLineChars="0"/>
            </w:pPr>
          </w:p>
        </w:tc>
        <w:tc>
          <w:tcPr>
            <w:tcW w:w="1318" w:type="dxa"/>
          </w:tcPr>
          <w:p w14:paraId="64F4A89D">
            <w:pPr>
              <w:pStyle w:val="10"/>
              <w:ind w:firstLine="0" w:firstLineChars="0"/>
            </w:pPr>
          </w:p>
        </w:tc>
      </w:tr>
    </w:tbl>
    <w:p w14:paraId="29E676EE">
      <w:pPr>
        <w:rPr>
          <w:rFonts w:hint="eastAsia"/>
        </w:rPr>
      </w:pPr>
    </w:p>
    <w:p w14:paraId="1D8BF916">
      <w:pPr>
        <w:rPr>
          <w:rFonts w:hint="eastAsia"/>
        </w:rPr>
      </w:pPr>
    </w:p>
    <w:p w14:paraId="6836BCDE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日常服务/维护内容</w:t>
      </w:r>
    </w:p>
    <w:p w14:paraId="5E94EAB9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（1）定期维护</w:t>
      </w:r>
    </w:p>
    <w:p w14:paraId="71361376">
      <w:pPr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>在服务期内每个季度对应用系统进行一次定期维护，并根据院方要求完成各项维护 内容，提交维护报告。定期维护具体内容如下：</w:t>
      </w:r>
    </w:p>
    <w:p w14:paraId="40F3033E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A、网站安全检测：按照安全规范检测平台的安全设置，服务器安全检测；检测服务器的安全防护设置，如杀毒、木马、服务器日志。</w:t>
      </w:r>
    </w:p>
    <w:p w14:paraId="4D0B4851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B、平台安全维护：针对检测结果，对甲方提出平台安全建议，并在甲方认可情况下，对环境进行配置，保护平台的安全性。</w:t>
      </w:r>
    </w:p>
    <w:p w14:paraId="03ACCC01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C、应用系统安全检测：按照安全规范检测应用的各项安全设置，包括有无不正常账号、有无不正常登陆情况、现有配置是否被人为更改等。</w:t>
      </w:r>
    </w:p>
    <w:p w14:paraId="25ECB284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D、功能检测：对应用系统各项功能进行检测，确保各项功能的正常运行。</w:t>
      </w:r>
    </w:p>
    <w:p w14:paraId="313EFF46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E、平台安全/数据安全维护：定期/不定期的平台安全检测；安全补丁升级；服务器日志分析；数据库备份；平台文件备份；定期/不定期的服务器安全检测。</w:t>
      </w:r>
    </w:p>
    <w:p w14:paraId="13036E9F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F、服务器维护：服务器安全配置；服务器操作系统的安装；服务器常用软件的安装；</w:t>
      </w:r>
    </w:p>
    <w:p w14:paraId="4896226F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G、平台程序维护：平台程序升级（功能升级），包括：数据升级、数据迁移、灾难恢复。</w:t>
      </w:r>
    </w:p>
    <w:p w14:paraId="1C5073B5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H、参选方对院方的技术维护人员及其他相关人员进行必要的技术培训，并提供技术支持。</w:t>
      </w:r>
    </w:p>
    <w:p w14:paraId="02857AA8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（2）应用系统升级和修正</w:t>
      </w:r>
    </w:p>
    <w:p w14:paraId="66831CAD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A、免费提供应用系统中涉及成品软件的版本内升级。</w:t>
      </w:r>
    </w:p>
    <w:p w14:paraId="378CC3BA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B、对系统运行中出现的各种BUG予以及时修正，确保系统正常使用，在BUG出现后并修复后，参选方提交修改文档，经院方认可后方为结果。</w:t>
      </w:r>
    </w:p>
    <w:p w14:paraId="40DC0114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（3）服务响应</w:t>
      </w:r>
    </w:p>
    <w:p w14:paraId="2799F545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在服务期内提供7*24小时服务响应，响应方式包括：电话、微信、邮件、现场服务等</w:t>
      </w:r>
      <w:r>
        <w:rPr>
          <w:rFonts w:hint="eastAsia"/>
        </w:rPr>
        <w:t>，紧急现场服务小于2小时到现场。如到场工程师无法解决问题，需立即派遣资深工程师予以解决。</w:t>
      </w:r>
    </w:p>
    <w:p w14:paraId="090CC7B5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（4）其他要求</w:t>
      </w:r>
    </w:p>
    <w:p w14:paraId="0B2AE3C5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A、配合院方完成因IT环境改变和应用场景改变所需进行的数据升级、数据迁移、灾难恢复等工作。</w:t>
      </w:r>
    </w:p>
    <w:p w14:paraId="6CF6BB57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B、提供完善的服务组织架构和责任人员名单，并在服务期内保持稳定。</w:t>
      </w:r>
    </w:p>
    <w:p w14:paraId="2B3FC839">
      <w:pPr>
        <w:numPr>
          <w:ilvl w:val="0"/>
          <w:numId w:val="0"/>
        </w:numPr>
        <w:ind w:leftChars="0"/>
        <w:rPr>
          <w:rFonts w:hint="eastAsia"/>
        </w:rPr>
      </w:pPr>
    </w:p>
    <w:p w14:paraId="2A1BBDA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6.功能完善及扩展性服务/维护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无</w:t>
      </w:r>
    </w:p>
    <w:p w14:paraId="763286EB">
      <w:pPr>
        <w:pStyle w:val="14"/>
        <w:numPr>
          <w:ilvl w:val="0"/>
          <w:numId w:val="0"/>
        </w:numPr>
        <w:ind w:leftChars="0"/>
        <w:rPr>
          <w:rFonts w:hint="eastAsia"/>
        </w:rPr>
      </w:pPr>
    </w:p>
    <w:p w14:paraId="1C23E11B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7.服务/维护要求及方式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服务方式包括现场支持、技术热线支持、远程服务、电话巡检、现场巡检、远程故障处理、不定期培训等。</w:t>
      </w:r>
    </w:p>
    <w:p w14:paraId="316EB68B">
      <w:pPr>
        <w:rPr>
          <w:rFonts w:hint="eastAsia" w:eastAsiaTheme="minorEastAsia"/>
          <w:lang w:eastAsia="zh-CN"/>
        </w:rPr>
      </w:pPr>
    </w:p>
    <w:p w14:paraId="74D835FC">
      <w:r>
        <w:rPr>
          <w:rFonts w:hint="eastAsia"/>
        </w:rPr>
        <w:t>8.投入人员：驻场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人，实施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人等</w:t>
      </w:r>
    </w:p>
    <w:p w14:paraId="710B5C03">
      <w:r>
        <w:rPr>
          <w:rFonts w:hint="eastAsia"/>
        </w:rPr>
        <w:t>9. 服务/运维价格是否一次谈判三年有效，</w:t>
      </w:r>
      <w:bookmarkStart w:id="0" w:name="_GoBack"/>
      <w:bookmarkEnd w:id="0"/>
      <w:r>
        <w:rPr>
          <w:rFonts w:hint="eastAsia" w:asciiTheme="minorEastAsia" w:hAnsiTheme="minorEastAsia"/>
          <w:lang w:eastAsia="zh-CN"/>
        </w:rPr>
        <w:t>☑</w:t>
      </w:r>
      <w:r>
        <w:rPr>
          <w:rFonts w:hint="eastAsia"/>
        </w:rPr>
        <w:t xml:space="preserve">是  </w:t>
      </w:r>
      <w:r>
        <w:rPr>
          <w:rFonts w:hint="eastAsia" w:asciiTheme="minorEastAsia" w:hAnsiTheme="minorEastAsia"/>
          <w:lang w:eastAsia="zh-CN"/>
        </w:rPr>
        <w:t>□</w:t>
      </w:r>
      <w:r>
        <w:rPr>
          <w:rFonts w:hint="eastAsia"/>
        </w:rPr>
        <w:t>否</w:t>
      </w:r>
    </w:p>
    <w:p w14:paraId="02C6B5D4">
      <w:pPr>
        <w:rPr>
          <w:rFonts w:hint="eastAsia"/>
        </w:rPr>
      </w:pPr>
      <w:r>
        <w:rPr>
          <w:rFonts w:hint="eastAsia"/>
        </w:rPr>
        <w:t>10.其他要求（数据统计、巡检服务、培训要求、供应商资质等）</w:t>
      </w:r>
    </w:p>
    <w:p w14:paraId="21B4CEA0">
      <w:pPr>
        <w:rPr>
          <w:rFonts w:hint="eastAsia"/>
        </w:rPr>
      </w:pPr>
    </w:p>
    <w:p w14:paraId="5B4B794B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hint="eastAsia"/>
        </w:rPr>
        <w:t>*</w:t>
      </w:r>
      <w:r>
        <w:rPr>
          <w:rFonts w:hint="eastAsia" w:ascii="仿宋_GB2312" w:eastAsia="仿宋_GB2312"/>
          <w:sz w:val="20"/>
          <w:szCs w:val="28"/>
        </w:rPr>
        <w:t>指标按重要性分为“★”、“☆”、“#”和“△”。★代表实质性指标，不满足该指标项将导致投标被拒绝，☆代表优质优价指标，#代表重要指标，△则表示一般指标项。</w:t>
      </w:r>
    </w:p>
    <w:p w14:paraId="3A75D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1EF44"/>
    <w:multiLevelType w:val="singleLevel"/>
    <w:tmpl w:val="7661EF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55"/>
    <w:rsid w:val="000D5055"/>
    <w:rsid w:val="001B6F1E"/>
    <w:rsid w:val="005E035F"/>
    <w:rsid w:val="006C30EC"/>
    <w:rsid w:val="009A1369"/>
    <w:rsid w:val="00B146E8"/>
    <w:rsid w:val="00B808F0"/>
    <w:rsid w:val="00E957CF"/>
    <w:rsid w:val="03960557"/>
    <w:rsid w:val="050B287F"/>
    <w:rsid w:val="0E712A41"/>
    <w:rsid w:val="13922DDD"/>
    <w:rsid w:val="21CD22E0"/>
    <w:rsid w:val="230C380A"/>
    <w:rsid w:val="36B7326A"/>
    <w:rsid w:val="423A3055"/>
    <w:rsid w:val="435D4A79"/>
    <w:rsid w:val="4E6E6E93"/>
    <w:rsid w:val="53B13BBE"/>
    <w:rsid w:val="55BD684B"/>
    <w:rsid w:val="601237DD"/>
    <w:rsid w:val="603B13E0"/>
    <w:rsid w:val="61AB7E9F"/>
    <w:rsid w:val="63DF02D4"/>
    <w:rsid w:val="6ACB3360"/>
    <w:rsid w:val="6E712470"/>
    <w:rsid w:val="70BF74C3"/>
    <w:rsid w:val="78955CDA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正文样式"/>
    <w:basedOn w:val="1"/>
    <w:autoRedefine/>
    <w:qFormat/>
    <w:uiPriority w:val="0"/>
    <w:pPr>
      <w:ind w:firstLine="48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1271</Words>
  <Characters>1300</Characters>
  <Lines>5</Lines>
  <Paragraphs>1</Paragraphs>
  <TotalTime>12</TotalTime>
  <ScaleCrop>false</ScaleCrop>
  <LinksUpToDate>false</LinksUpToDate>
  <CharactersWithSpaces>1306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2024-01-08T01:51:00Z</dcterms:created>
  <dc:creator>胡佳迎</dc:creator>
  <cp:lastModifiedBy>厉励</cp:lastModifiedBy>
  <dcterms:modified xsi:type="dcterms:W3CDTF">2026-01-08T02:01:02Z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eyJoZGlkIjoiMmU1ZTY3Y2IwYTEzNDBhMmQ2YWRiNDVmODgwNzQ1YjQiLCJ1c2VySWQiOiIxNDgyMzc4NzUzIn0=</vt:lpwstr>
  </property>
  <property fmtid="{D5CDD505-2E9C-101B-9397-08002B2CF9AE}" pid="3" name="KSOProductBuildVer">
    <vt:lpwstr>2052-12.1.0.24034</vt:lpwstr>
  </property>
  <property fmtid="{D5CDD505-2E9C-101B-9397-08002B2CF9AE}" pid="4" name="ICV">
    <vt:lpwstr>A08F9E8EDF2040F2802A0CF7824B61C0_12</vt:lpwstr>
  </property>
</Properties>
</file>