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94" w:rsidRDefault="00D50806" w:rsidP="00D50806">
      <w:pPr>
        <w:jc w:val="center"/>
        <w:rPr>
          <w:b/>
          <w:sz w:val="32"/>
        </w:rPr>
      </w:pPr>
      <w:r w:rsidRPr="00D50806">
        <w:rPr>
          <w:rFonts w:hint="eastAsia"/>
          <w:b/>
          <w:sz w:val="32"/>
        </w:rPr>
        <w:t>参数要求</w:t>
      </w:r>
    </w:p>
    <w:p w:rsidR="00D50806" w:rsidRPr="00C5658C" w:rsidRDefault="00D50806" w:rsidP="00FA6A81">
      <w:pPr>
        <w:ind w:left="320" w:hangingChars="100" w:hanging="320"/>
        <w:jc w:val="left"/>
        <w:rPr>
          <w:sz w:val="32"/>
        </w:rPr>
      </w:pPr>
      <w:r w:rsidRPr="00D50806">
        <w:rPr>
          <w:sz w:val="32"/>
        </w:rPr>
        <w:t xml:space="preserve">1. </w:t>
      </w:r>
      <w:r w:rsidRPr="00D50806">
        <w:rPr>
          <w:rFonts w:hint="eastAsia"/>
          <w:sz w:val="32"/>
        </w:rPr>
        <w:t>适合乳腺肿瘤细胞</w:t>
      </w:r>
      <w:r w:rsidR="00FA6A81">
        <w:rPr>
          <w:rFonts w:hint="eastAsia"/>
          <w:sz w:val="32"/>
        </w:rPr>
        <w:t>系</w:t>
      </w:r>
      <w:r w:rsidRPr="00D50806">
        <w:rPr>
          <w:rFonts w:hint="eastAsia"/>
          <w:sz w:val="32"/>
        </w:rPr>
        <w:t>（人源、鼠源）</w:t>
      </w:r>
      <w:r w:rsidR="00FA6A81">
        <w:rPr>
          <w:rFonts w:hint="eastAsia"/>
          <w:sz w:val="32"/>
        </w:rPr>
        <w:t>、</w:t>
      </w:r>
      <w:r w:rsidRPr="00D50806">
        <w:rPr>
          <w:rFonts w:hint="eastAsia"/>
          <w:sz w:val="32"/>
        </w:rPr>
        <w:t>乳腺转移细胞</w:t>
      </w:r>
      <w:r w:rsidR="00FA6A81">
        <w:rPr>
          <w:rFonts w:hint="eastAsia"/>
          <w:sz w:val="32"/>
        </w:rPr>
        <w:t>系</w:t>
      </w:r>
      <w:r w:rsidRPr="00D50806">
        <w:rPr>
          <w:rFonts w:hint="eastAsia"/>
          <w:sz w:val="32"/>
        </w:rPr>
        <w:t>培养</w:t>
      </w:r>
      <w:r w:rsidR="00FA6A81">
        <w:rPr>
          <w:rFonts w:hint="eastAsia"/>
          <w:sz w:val="32"/>
        </w:rPr>
        <w:t>：</w:t>
      </w:r>
      <w:r>
        <w:rPr>
          <w:rFonts w:hint="eastAsia"/>
          <w:sz w:val="32"/>
        </w:rPr>
        <w:t>需提供试用装，由实验室人员经人源乳腺肿瘤</w:t>
      </w:r>
      <w:r w:rsidR="00FA6A81">
        <w:rPr>
          <w:rFonts w:hint="eastAsia"/>
          <w:sz w:val="32"/>
        </w:rPr>
        <w:t>细胞系</w:t>
      </w:r>
      <w:r w:rsidRPr="00D50806">
        <w:rPr>
          <w:rFonts w:hint="eastAsia"/>
          <w:sz w:val="32"/>
        </w:rPr>
        <w:t>sum149/159</w:t>
      </w:r>
      <w:r w:rsidRPr="00D50806">
        <w:rPr>
          <w:rFonts w:hint="eastAsia"/>
          <w:sz w:val="32"/>
        </w:rPr>
        <w:t>细胞培养验证合格</w:t>
      </w:r>
      <w:r w:rsidR="00C5658C">
        <w:rPr>
          <w:rFonts w:hint="eastAsia"/>
          <w:sz w:val="32"/>
        </w:rPr>
        <w:t>（血清添加量为培养基总成分</w:t>
      </w:r>
      <w:r w:rsidR="00C5658C">
        <w:rPr>
          <w:rFonts w:hint="eastAsia"/>
          <w:sz w:val="32"/>
        </w:rPr>
        <w:t>5%~10%</w:t>
      </w:r>
      <w:r w:rsidR="00C5658C">
        <w:rPr>
          <w:rFonts w:hint="eastAsia"/>
          <w:sz w:val="32"/>
        </w:rPr>
        <w:t>，能稳定保证细胞生长，状态稳定）</w:t>
      </w:r>
    </w:p>
    <w:p w:rsidR="00D50806" w:rsidRDefault="00D50806" w:rsidP="00D50806">
      <w:pPr>
        <w:jc w:val="left"/>
        <w:rPr>
          <w:sz w:val="32"/>
        </w:rPr>
      </w:pPr>
      <w:r>
        <w:rPr>
          <w:sz w:val="32"/>
        </w:rPr>
        <w:t xml:space="preserve">2. </w:t>
      </w:r>
      <w:r>
        <w:rPr>
          <w:rFonts w:hint="eastAsia"/>
          <w:sz w:val="32"/>
        </w:rPr>
        <w:t>规格：</w:t>
      </w:r>
      <w:r>
        <w:rPr>
          <w:rFonts w:hint="eastAsia"/>
          <w:sz w:val="32"/>
        </w:rPr>
        <w:t>500ml</w:t>
      </w:r>
    </w:p>
    <w:p w:rsidR="00D50806" w:rsidRDefault="00D50806" w:rsidP="00D50806">
      <w:pPr>
        <w:jc w:val="left"/>
        <w:rPr>
          <w:sz w:val="32"/>
        </w:rPr>
      </w:pPr>
      <w:r>
        <w:rPr>
          <w:sz w:val="32"/>
        </w:rPr>
        <w:t xml:space="preserve">3. </w:t>
      </w:r>
      <w:r>
        <w:rPr>
          <w:rFonts w:hint="eastAsia"/>
          <w:sz w:val="32"/>
        </w:rPr>
        <w:t>保质期：到货日开始计算，至少要求</w:t>
      </w:r>
      <w:r>
        <w:rPr>
          <w:rFonts w:hint="eastAsia"/>
          <w:sz w:val="32"/>
        </w:rPr>
        <w:t>4</w:t>
      </w:r>
      <w:r>
        <w:rPr>
          <w:rFonts w:hint="eastAsia"/>
          <w:sz w:val="32"/>
        </w:rPr>
        <w:t>年；</w:t>
      </w:r>
      <w:bookmarkStart w:id="0" w:name="_GoBack"/>
      <w:bookmarkEnd w:id="0"/>
    </w:p>
    <w:p w:rsidR="00D50806" w:rsidRDefault="00D50806" w:rsidP="00D50806">
      <w:pPr>
        <w:jc w:val="left"/>
        <w:rPr>
          <w:sz w:val="32"/>
        </w:rPr>
      </w:pPr>
      <w:r>
        <w:rPr>
          <w:sz w:val="32"/>
        </w:rPr>
        <w:t xml:space="preserve">4. </w:t>
      </w:r>
      <w:r>
        <w:rPr>
          <w:rFonts w:hint="eastAsia"/>
          <w:sz w:val="32"/>
        </w:rPr>
        <w:t>成份要求：</w:t>
      </w:r>
    </w:p>
    <w:p w:rsidR="00D50806" w:rsidRDefault="00D50806" w:rsidP="00D50806">
      <w:pPr>
        <w:jc w:val="left"/>
        <w:rPr>
          <w:sz w:val="32"/>
        </w:rPr>
      </w:pP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PH: 6.5~6.8</w:t>
      </w:r>
    </w:p>
    <w:p w:rsidR="00D50806" w:rsidRPr="00D50806" w:rsidRDefault="00D50806" w:rsidP="00D50806">
      <w:pPr>
        <w:ind w:firstLineChars="100" w:firstLine="320"/>
        <w:jc w:val="left"/>
        <w:rPr>
          <w:sz w:val="32"/>
        </w:rPr>
      </w:pPr>
      <w:proofErr w:type="spellStart"/>
      <w:r w:rsidRPr="00D50806">
        <w:rPr>
          <w:sz w:val="32"/>
        </w:rPr>
        <w:t>Osmolarity</w:t>
      </w:r>
      <w:proofErr w:type="spellEnd"/>
      <w:r w:rsidRPr="00D50806">
        <w:rPr>
          <w:sz w:val="32"/>
        </w:rPr>
        <w:t xml:space="preserve">: </w:t>
      </w:r>
      <w:r w:rsidR="00FA6A81">
        <w:rPr>
          <w:sz w:val="32"/>
        </w:rPr>
        <w:t xml:space="preserve"> </w:t>
      </w:r>
      <w:r w:rsidRPr="00D50806">
        <w:rPr>
          <w:sz w:val="32"/>
        </w:rPr>
        <w:t>260-350</w:t>
      </w:r>
      <w:r w:rsidRPr="00D50806">
        <w:rPr>
          <w:sz w:val="32"/>
        </w:rPr>
        <w:t xml:space="preserve"> </w:t>
      </w:r>
      <w:proofErr w:type="spellStart"/>
      <w:r w:rsidRPr="00D50806">
        <w:rPr>
          <w:sz w:val="32"/>
        </w:rPr>
        <w:t>mOsm</w:t>
      </w:r>
      <w:proofErr w:type="spellEnd"/>
      <w:r w:rsidRPr="00D50806">
        <w:rPr>
          <w:sz w:val="32"/>
        </w:rPr>
        <w:t>/KgH2O</w:t>
      </w:r>
    </w:p>
    <w:p w:rsidR="00D50806" w:rsidRPr="00D50806" w:rsidRDefault="00D50806" w:rsidP="00D50806">
      <w:pPr>
        <w:ind w:firstLineChars="100" w:firstLine="320"/>
        <w:jc w:val="left"/>
        <w:rPr>
          <w:sz w:val="32"/>
        </w:rPr>
      </w:pPr>
      <w:proofErr w:type="spellStart"/>
      <w:r w:rsidRPr="00D50806">
        <w:rPr>
          <w:sz w:val="32"/>
        </w:rPr>
        <w:t>TotalProteins</w:t>
      </w:r>
      <w:proofErr w:type="spellEnd"/>
      <w:r w:rsidRPr="00D50806">
        <w:rPr>
          <w:sz w:val="32"/>
        </w:rPr>
        <w:t xml:space="preserve">: </w:t>
      </w:r>
      <w:r w:rsidR="00FA6A81">
        <w:rPr>
          <w:sz w:val="32"/>
        </w:rPr>
        <w:t xml:space="preserve"> </w:t>
      </w:r>
      <w:r w:rsidRPr="00D50806">
        <w:rPr>
          <w:sz w:val="32"/>
        </w:rPr>
        <w:t>2.5-6.0</w:t>
      </w:r>
      <w:r w:rsidRPr="00D50806">
        <w:rPr>
          <w:sz w:val="32"/>
        </w:rPr>
        <w:t xml:space="preserve"> </w:t>
      </w:r>
      <w:r w:rsidRPr="00D50806">
        <w:rPr>
          <w:sz w:val="32"/>
        </w:rPr>
        <w:t>gm/d</w:t>
      </w:r>
    </w:p>
    <w:p w:rsidR="00D50806" w:rsidRPr="00D50806" w:rsidRDefault="00D50806" w:rsidP="00D50806">
      <w:pPr>
        <w:ind w:firstLineChars="100" w:firstLine="320"/>
        <w:jc w:val="left"/>
        <w:rPr>
          <w:sz w:val="32"/>
        </w:rPr>
      </w:pPr>
      <w:r w:rsidRPr="00D50806">
        <w:rPr>
          <w:sz w:val="32"/>
        </w:rPr>
        <w:t>Hemoglobin</w:t>
      </w:r>
      <w:r w:rsidRPr="00D50806">
        <w:rPr>
          <w:sz w:val="32"/>
        </w:rPr>
        <w:t xml:space="preserve">: </w:t>
      </w:r>
      <w:r w:rsidR="00FA6A81">
        <w:rPr>
          <w:sz w:val="32"/>
        </w:rPr>
        <w:t xml:space="preserve"> </w:t>
      </w:r>
      <w:r w:rsidRPr="00D50806">
        <w:rPr>
          <w:sz w:val="32"/>
        </w:rPr>
        <w:t>Less20</w:t>
      </w:r>
      <w:r w:rsidRPr="00D50806">
        <w:rPr>
          <w:sz w:val="32"/>
        </w:rPr>
        <w:t xml:space="preserve"> </w:t>
      </w:r>
      <w:r w:rsidRPr="00D50806">
        <w:rPr>
          <w:sz w:val="32"/>
        </w:rPr>
        <w:t>mg/dl</w:t>
      </w:r>
    </w:p>
    <w:p w:rsidR="00D50806" w:rsidRPr="00D50806" w:rsidRDefault="00D50806" w:rsidP="00D50806">
      <w:pPr>
        <w:ind w:firstLineChars="100" w:firstLine="320"/>
        <w:jc w:val="left"/>
        <w:rPr>
          <w:sz w:val="32"/>
        </w:rPr>
      </w:pPr>
      <w:r w:rsidRPr="00D50806">
        <w:rPr>
          <w:sz w:val="32"/>
        </w:rPr>
        <w:t>Endotoxin</w:t>
      </w:r>
      <w:r w:rsidRPr="00D50806">
        <w:rPr>
          <w:sz w:val="32"/>
        </w:rPr>
        <w:t xml:space="preserve">: </w:t>
      </w:r>
      <w:r w:rsidR="00FA6A81">
        <w:rPr>
          <w:sz w:val="32"/>
        </w:rPr>
        <w:t xml:space="preserve"> </w:t>
      </w:r>
      <w:r w:rsidRPr="00D50806">
        <w:rPr>
          <w:sz w:val="32"/>
        </w:rPr>
        <w:t>Less5</w:t>
      </w:r>
      <w:r w:rsidRPr="00D50806">
        <w:rPr>
          <w:sz w:val="32"/>
        </w:rPr>
        <w:t xml:space="preserve"> </w:t>
      </w:r>
      <w:r w:rsidRPr="00D50806">
        <w:rPr>
          <w:sz w:val="32"/>
        </w:rPr>
        <w:t>EU/ml</w:t>
      </w:r>
    </w:p>
    <w:p w:rsidR="00D50806" w:rsidRPr="00D50806" w:rsidRDefault="00D50806" w:rsidP="00D50806">
      <w:pPr>
        <w:ind w:firstLineChars="100" w:firstLine="320"/>
        <w:jc w:val="left"/>
        <w:rPr>
          <w:sz w:val="32"/>
        </w:rPr>
      </w:pPr>
      <w:r w:rsidRPr="00D50806">
        <w:rPr>
          <w:sz w:val="32"/>
        </w:rPr>
        <w:t>Profile Electrophoretic</w:t>
      </w:r>
      <w:r w:rsidRPr="00D50806">
        <w:rPr>
          <w:sz w:val="32"/>
        </w:rPr>
        <w:t xml:space="preserve">: </w:t>
      </w:r>
      <w:r w:rsidR="00FA6A81">
        <w:rPr>
          <w:sz w:val="32"/>
        </w:rPr>
        <w:t xml:space="preserve"> </w:t>
      </w:r>
      <w:r w:rsidRPr="00D50806">
        <w:rPr>
          <w:sz w:val="32"/>
        </w:rPr>
        <w:t>Normal</w:t>
      </w:r>
    </w:p>
    <w:p w:rsidR="00D50806" w:rsidRPr="00D50806" w:rsidRDefault="00D50806" w:rsidP="00D50806">
      <w:pPr>
        <w:ind w:firstLineChars="100" w:firstLine="320"/>
        <w:jc w:val="left"/>
        <w:rPr>
          <w:sz w:val="32"/>
        </w:rPr>
      </w:pPr>
      <w:proofErr w:type="spellStart"/>
      <w:r w:rsidRPr="00D50806">
        <w:rPr>
          <w:sz w:val="32"/>
        </w:rPr>
        <w:t>BacteriaandFungi</w:t>
      </w:r>
      <w:proofErr w:type="spellEnd"/>
      <w:r w:rsidRPr="00D50806">
        <w:rPr>
          <w:sz w:val="32"/>
        </w:rPr>
        <w:t>:</w:t>
      </w:r>
      <w:r>
        <w:rPr>
          <w:sz w:val="32"/>
        </w:rPr>
        <w:t xml:space="preserve"> </w:t>
      </w:r>
      <w:r w:rsidRPr="00D50806">
        <w:rPr>
          <w:sz w:val="32"/>
        </w:rPr>
        <w:t xml:space="preserve"> </w:t>
      </w:r>
      <w:proofErr w:type="spellStart"/>
      <w:r w:rsidRPr="00D50806">
        <w:rPr>
          <w:sz w:val="32"/>
        </w:rPr>
        <w:t>Notdetected</w:t>
      </w:r>
      <w:proofErr w:type="spellEnd"/>
    </w:p>
    <w:p w:rsidR="00D50806" w:rsidRPr="00D50806" w:rsidRDefault="00D50806" w:rsidP="00D50806">
      <w:pPr>
        <w:ind w:firstLineChars="100" w:firstLine="320"/>
        <w:jc w:val="left"/>
        <w:rPr>
          <w:sz w:val="32"/>
        </w:rPr>
      </w:pPr>
      <w:r w:rsidRPr="00D50806">
        <w:rPr>
          <w:sz w:val="32"/>
        </w:rPr>
        <w:t>Mycoplasma</w:t>
      </w:r>
      <w:r w:rsidRPr="00D50806">
        <w:rPr>
          <w:sz w:val="32"/>
        </w:rPr>
        <w:t xml:space="preserve">: </w:t>
      </w:r>
      <w:r>
        <w:rPr>
          <w:sz w:val="32"/>
        </w:rPr>
        <w:t xml:space="preserve"> </w:t>
      </w:r>
      <w:proofErr w:type="spellStart"/>
      <w:r w:rsidRPr="00D50806">
        <w:rPr>
          <w:sz w:val="32"/>
        </w:rPr>
        <w:t>Notdetected</w:t>
      </w:r>
      <w:proofErr w:type="spellEnd"/>
    </w:p>
    <w:p w:rsidR="00D50806" w:rsidRPr="00D50806" w:rsidRDefault="00D50806" w:rsidP="00D50806">
      <w:pPr>
        <w:ind w:firstLineChars="100" w:firstLine="320"/>
        <w:jc w:val="left"/>
        <w:rPr>
          <w:sz w:val="32"/>
        </w:rPr>
      </w:pPr>
      <w:proofErr w:type="spellStart"/>
      <w:r w:rsidRPr="00D50806">
        <w:rPr>
          <w:sz w:val="32"/>
        </w:rPr>
        <w:t>ViralDetection</w:t>
      </w:r>
      <w:proofErr w:type="spellEnd"/>
      <w:r w:rsidRPr="00D50806">
        <w:rPr>
          <w:sz w:val="32"/>
        </w:rPr>
        <w:t xml:space="preserve">: </w:t>
      </w:r>
      <w:r w:rsidR="00FA6A81">
        <w:rPr>
          <w:sz w:val="32"/>
        </w:rPr>
        <w:t xml:space="preserve"> </w:t>
      </w:r>
      <w:r w:rsidRPr="00D50806">
        <w:rPr>
          <w:sz w:val="32"/>
        </w:rPr>
        <w:t>Tested</w:t>
      </w:r>
    </w:p>
    <w:p w:rsidR="00D50806" w:rsidRPr="00D50806" w:rsidRDefault="00D50806" w:rsidP="00D50806">
      <w:pPr>
        <w:ind w:firstLineChars="100" w:firstLine="320"/>
        <w:jc w:val="left"/>
        <w:rPr>
          <w:sz w:val="32"/>
        </w:rPr>
      </w:pPr>
      <w:proofErr w:type="spellStart"/>
      <w:r w:rsidRPr="00D50806">
        <w:rPr>
          <w:sz w:val="32"/>
        </w:rPr>
        <w:t>CellGrowth</w:t>
      </w:r>
      <w:proofErr w:type="spellEnd"/>
      <w:r w:rsidRPr="00D50806">
        <w:rPr>
          <w:sz w:val="32"/>
        </w:rPr>
        <w:t xml:space="preserve">: </w:t>
      </w:r>
      <w:r w:rsidR="00FA6A81">
        <w:rPr>
          <w:sz w:val="32"/>
        </w:rPr>
        <w:t xml:space="preserve"> </w:t>
      </w:r>
      <w:r w:rsidRPr="00D50806">
        <w:rPr>
          <w:sz w:val="32"/>
        </w:rPr>
        <w:t>80%-100%</w:t>
      </w:r>
    </w:p>
    <w:p w:rsidR="00D50806" w:rsidRPr="00D50806" w:rsidRDefault="00D50806" w:rsidP="00D50806">
      <w:pPr>
        <w:jc w:val="left"/>
        <w:rPr>
          <w:rFonts w:hint="eastAsia"/>
          <w:sz w:val="32"/>
        </w:rPr>
      </w:pPr>
    </w:p>
    <w:sectPr w:rsidR="00D50806" w:rsidRPr="00D5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49"/>
    <w:rsid w:val="00482F49"/>
    <w:rsid w:val="00C5658C"/>
    <w:rsid w:val="00CB3694"/>
    <w:rsid w:val="00D50806"/>
    <w:rsid w:val="00F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C3774-E53F-4DE4-B87E-36A484B1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2026-03-19T09:06:00Z</dcterms:created>
  <dcterms:modified xsi:type="dcterms:W3CDTF">2026-03-19T09:20:00Z</dcterms:modified>
</cp:coreProperties>
</file>