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47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36"/>
          <w:szCs w:val="36"/>
        </w:rPr>
        <w:t>9号楼肿瘤微创诊疗中心</w:t>
      </w:r>
      <w:r>
        <w:rPr>
          <w:rFonts w:hint="eastAsia" w:asciiTheme="minorEastAsia" w:hAnsiTheme="minorEastAsia" w:cstheme="minorEastAsia"/>
          <w:b/>
          <w:bCs w:val="0"/>
          <w:sz w:val="36"/>
          <w:szCs w:val="36"/>
          <w:lang w:val="en-US" w:eastAsia="zh-CN"/>
        </w:rPr>
        <w:t>导向</w:t>
      </w:r>
      <w:r>
        <w:rPr>
          <w:rFonts w:hint="eastAsia" w:asciiTheme="minorEastAsia" w:hAnsiTheme="minorEastAsia" w:eastAsiaTheme="minorEastAsia" w:cstheme="minorEastAsia"/>
          <w:b/>
          <w:bCs w:val="0"/>
          <w:sz w:val="36"/>
          <w:szCs w:val="36"/>
        </w:rPr>
        <w:t>标识</w:t>
      </w:r>
      <w:r>
        <w:rPr>
          <w:rFonts w:hint="eastAsia" w:asciiTheme="minorEastAsia" w:hAnsiTheme="minorEastAsia" w:cstheme="minorEastAsia"/>
          <w:b/>
          <w:bCs w:val="0"/>
          <w:sz w:val="36"/>
          <w:szCs w:val="36"/>
          <w:lang w:val="en-US" w:eastAsia="zh-CN"/>
        </w:rPr>
        <w:t>设计</w:t>
      </w:r>
      <w:r>
        <w:rPr>
          <w:rFonts w:hint="eastAsia" w:asciiTheme="minorEastAsia" w:hAnsiTheme="minorEastAsia" w:eastAsiaTheme="minorEastAsia" w:cstheme="minorEastAsia"/>
          <w:b/>
          <w:bCs w:val="0"/>
          <w:sz w:val="36"/>
          <w:szCs w:val="36"/>
        </w:rPr>
        <w:t>制作服务需求参数</w:t>
      </w:r>
    </w:p>
    <w:p w14:paraId="2F0DAC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bookmarkStart w:id="0" w:name="heading_0"/>
    </w:p>
    <w:p w14:paraId="2E5FD0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一、项目概述</w:t>
      </w:r>
      <w:bookmarkEnd w:id="0"/>
    </w:p>
    <w:p w14:paraId="2B00C8B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本项目为肿瘤医院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徐汇院区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9号楼2-3楼层标识系统项目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本楼层为微创诊疗中心病房、整体环境要求安静、整洁、规范、温馨。本次需完成全楼层导视标识、科室门牌、功能用房标识、消防疏散标识、温馨提示标识等全套标识。</w:t>
      </w:r>
    </w:p>
    <w:p w14:paraId="49745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通过标准化、专业化、人性化的标识系统搭建，规范楼层就医动线，提升患者就医体验，优化医院整体诊疗环境，契合肿瘤医院精细化、高品质的医疗服务定位。</w:t>
      </w:r>
    </w:p>
    <w:p w14:paraId="31654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包括但不限于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标识设计、定制制作、运输安装、调试验收、后期维保全流程服务，严格贴合医院诊疗规范、消防安全标准及公共标识行业国标要求，打造适配肿瘤专科场景的标准化导向标识体系。</w:t>
      </w:r>
    </w:p>
    <w:p w14:paraId="21B5AA3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 w14:paraId="4455EB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主要需求</w:t>
      </w:r>
    </w:p>
    <w:p w14:paraId="2FC31192"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根据附件清单，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提供至少2套设计方案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，按实际结算</w:t>
      </w:r>
    </w:p>
    <w:p w14:paraId="1E763B6F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有医院标识设计制作案例优先</w:t>
      </w:r>
      <w:bookmarkStart w:id="4" w:name="_GoBack"/>
      <w:bookmarkEnd w:id="4"/>
    </w:p>
    <w:p w14:paraId="36890DDD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承诺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合同签订后30天内设计制作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并安装完成，提供具体实施进度计划表及施工方案</w:t>
      </w:r>
    </w:p>
    <w:p w14:paraId="1C717C9D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具备完成本项目的人员，提供人员情况</w:t>
      </w:r>
    </w:p>
    <w:p w14:paraId="0FD1CFDF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有施工安全管控措施或制度</w:t>
      </w:r>
    </w:p>
    <w:p w14:paraId="51894840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lang w:val="en-US" w:eastAsia="zh-CN"/>
        </w:rPr>
        <w:t>按照医院需求，正式安装前能提供简易标识现场打样确认，且不另行收费</w:t>
      </w:r>
    </w:p>
    <w:p w14:paraId="3E52137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</w:rPr>
      </w:pPr>
      <w:bookmarkStart w:id="1" w:name="heading_16"/>
    </w:p>
    <w:p w14:paraId="61374D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四、</w:t>
      </w:r>
      <w:bookmarkEnd w:id="1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材质与工艺选型</w:t>
      </w:r>
    </w:p>
    <w:p w14:paraId="1969EE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2" w:name="heading_18"/>
      <w:r>
        <w:rPr>
          <w:rFonts w:hint="eastAsia" w:asciiTheme="minorEastAsia" w:hAnsiTheme="minorEastAsia" w:eastAsiaTheme="minorEastAsia" w:cstheme="minorEastAsia"/>
          <w:sz w:val="24"/>
          <w:szCs w:val="24"/>
        </w:rPr>
        <w:t>户外标识：采用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304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不锈钢氟碳喷涂工艺，抗风防雨，耐用性强 </w:t>
      </w:r>
    </w:p>
    <w:p w14:paraId="2FBAA0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室内标识：采用亚克力/PVC/金属烤漆材质，环保无异味，安装牢固 </w:t>
      </w:r>
    </w:p>
    <w:p w14:paraId="22DC65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灯光标识：采用LED冷光源，光线柔和不刺眼，节能耐用 </w:t>
      </w:r>
    </w:p>
    <w:p w14:paraId="77E0A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安装式：根据场景采用吊装、壁挂、立装等方式，确保安装牢固、不影响通行，便于后期维护。</w:t>
      </w:r>
    </w:p>
    <w:p w14:paraId="2A6BCAF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bookmarkEnd w:id="2"/>
    <w:p w14:paraId="29EBB1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bookmarkStart w:id="3" w:name="heading_25"/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售后维保服务</w:t>
      </w:r>
      <w:bookmarkEnd w:id="3"/>
    </w:p>
    <w:p w14:paraId="242B78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1.质保周期：整体项目提供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至少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2年免费质保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质保期内非人为损坏，免费维修、更换、调试。</w:t>
      </w:r>
    </w:p>
    <w:p w14:paraId="5CCA24C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2.提供7*24小时响应。</w:t>
      </w:r>
    </w:p>
    <w:p w14:paraId="79344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3.应急响应：建立专属售后对接机制，接到故障报修后12小时内响应，24小时内现场处理完毕，保障标识系统正常使用。</w:t>
      </w:r>
    </w:p>
    <w:p w14:paraId="103D5F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4.定期巡检：质保期内每季度上门巡检一次，排查标识老化、松动、光源故障等问题，提前维护，杜绝隐患。</w:t>
      </w:r>
    </w:p>
    <w:p w14:paraId="711B9D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5.终身维护：质保期满后提供终身优惠维修、更换服务，支持院方后期科室调整、信息更新、标识升级改造需求。</w:t>
      </w:r>
    </w:p>
    <w:p w14:paraId="5D4F3E8F">
      <w:pPr>
        <w:pStyle w:val="2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3070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六、其他增值服务</w:t>
      </w:r>
    </w:p>
    <w:p w14:paraId="0737A677">
      <w:pPr>
        <w:pStyle w:val="3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5" w:h="16840"/>
      <w:pgMar w:top="1417" w:right="1417" w:bottom="1417" w:left="1417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2C90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0DF5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9060FE"/>
    <w:multiLevelType w:val="singleLevel"/>
    <w:tmpl w:val="8E9060F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1C34D7"/>
    <w:multiLevelType w:val="singleLevel"/>
    <w:tmpl w:val="7E1C34D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6B36784"/>
    <w:rsid w:val="0F681F62"/>
    <w:rsid w:val="115E4E0F"/>
    <w:rsid w:val="118F0001"/>
    <w:rsid w:val="11B331CF"/>
    <w:rsid w:val="1D831DB9"/>
    <w:rsid w:val="1EDB10BC"/>
    <w:rsid w:val="1F514A30"/>
    <w:rsid w:val="207F61DD"/>
    <w:rsid w:val="3986013B"/>
    <w:rsid w:val="3B943C2C"/>
    <w:rsid w:val="40A02854"/>
    <w:rsid w:val="48B3438D"/>
    <w:rsid w:val="4BC52D55"/>
    <w:rsid w:val="512F7485"/>
    <w:rsid w:val="555461F4"/>
    <w:rsid w:val="56301712"/>
    <w:rsid w:val="585B1212"/>
    <w:rsid w:val="58DF11CE"/>
    <w:rsid w:val="59E52814"/>
    <w:rsid w:val="5BD41C79"/>
    <w:rsid w:val="67D5684E"/>
    <w:rsid w:val="691602F4"/>
    <w:rsid w:val="713A071E"/>
    <w:rsid w:val="719E31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Char1 Char Char Char"/>
    <w:basedOn w:val="1"/>
    <w:qFormat/>
    <w:uiPriority w:val="0"/>
    <w:pPr>
      <w:widowControl/>
      <w:jc w:val="left"/>
    </w:pPr>
    <w:rPr>
      <w:rFonts w:ascii="Tahoma" w:hAnsi="Tahoma" w:cs="宋体"/>
      <w:kern w:val="0"/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782</Words>
  <Characters>803</Characters>
  <TotalTime>17</TotalTime>
  <ScaleCrop>false</ScaleCrop>
  <LinksUpToDate>false</LinksUpToDate>
  <CharactersWithSpaces>810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2026-06-24T03:40:00Z</dcterms:created>
  <dc:creator>Apache POI</dc:creator>
  <cp:lastModifiedBy>俊</cp:lastModifiedBy>
  <dcterms:modified xsi:type="dcterms:W3CDTF">2026-06-26T08:29:27Z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{"Label":"1","ContentProducer":"001191110102MACQD9K64010000","ProduceID":"7654801784440065233","ReservedCode1":"","ContentPropagator":"","PropagateID":"","ReservedCode2":""}</vt:lpwstr>
  </property>
  <property fmtid="{D5CDD505-2E9C-101B-9397-08002B2CF9AE}" pid="3" name="KSOTemplateDocerSaveRecord">
    <vt:lpwstr>eyJoZGlkIjoiOWE5MmI2Zjk0NDE0ZWQ1MWRjOTUwN2ZlZWI1OGNhMTIiLCJ1c2VySWQiOiIzNzcxMzg0NzEifQ==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A70492574D8B4277B7B04FA03044EA39_12</vt:lpwstr>
  </property>
</Properties>
</file>