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EE386" w14:textId="48BE3459" w:rsidR="008F4689" w:rsidRDefault="00C367C2">
      <w:pPr>
        <w:numPr>
          <w:ilvl w:val="0"/>
          <w:numId w:val="1"/>
        </w:numPr>
        <w:jc w:val="left"/>
        <w:rPr>
          <w:rFonts w:ascii="Arial" w:eastAsia="MicrosoftYaHei-Bold" w:hAnsi="Arial" w:cs="Arial"/>
          <w:b/>
          <w:sz w:val="22"/>
          <w:szCs w:val="24"/>
        </w:rPr>
      </w:pPr>
      <w:bookmarkStart w:id="0" w:name="_GoBack"/>
      <w:bookmarkEnd w:id="0"/>
      <w:r>
        <w:rPr>
          <w:rFonts w:ascii="Arial" w:eastAsia="MicrosoftYaHei-Bold" w:hAnsi="Arial" w:cs="Arial"/>
          <w:b/>
          <w:sz w:val="22"/>
          <w:szCs w:val="24"/>
        </w:rPr>
        <w:t>血浆</w:t>
      </w:r>
      <w:proofErr w:type="spellStart"/>
      <w:r>
        <w:rPr>
          <w:rFonts w:ascii="Arial" w:eastAsia="MicrosoftYaHei-Bold" w:hAnsi="Arial" w:cs="Arial"/>
          <w:b/>
          <w:sz w:val="22"/>
          <w:szCs w:val="24"/>
        </w:rPr>
        <w:t>ctDNA</w:t>
      </w:r>
      <w:proofErr w:type="spellEnd"/>
      <w:r>
        <w:rPr>
          <w:rFonts w:ascii="Arial" w:eastAsia="MicrosoftYaHei-Bold" w:hAnsi="Arial" w:cs="Arial"/>
          <w:b/>
          <w:sz w:val="22"/>
          <w:szCs w:val="24"/>
        </w:rPr>
        <w:t>检测流程</w:t>
      </w:r>
      <w:r>
        <w:rPr>
          <w:rFonts w:ascii="Arial" w:hAnsi="Arial" w:cs="Arial"/>
          <w:b/>
          <w:sz w:val="22"/>
          <w:szCs w:val="24"/>
        </w:rPr>
        <w:t>简介</w:t>
      </w:r>
      <w:r>
        <w:rPr>
          <w:rFonts w:ascii="Arial" w:eastAsia="MicrosoftYaHei-Bold" w:hAnsi="Arial" w:cs="Arial"/>
          <w:b/>
          <w:sz w:val="22"/>
          <w:szCs w:val="24"/>
        </w:rPr>
        <w:t>：</w:t>
      </w:r>
    </w:p>
    <w:p w14:paraId="0651AFDE" w14:textId="77777777" w:rsidR="008F4689" w:rsidRDefault="00C367C2">
      <w:pPr>
        <w:jc w:val="left"/>
        <w:rPr>
          <w:rFonts w:ascii="Arial" w:eastAsia="MicrosoftYaHei-Bold" w:hAnsi="Arial" w:cs="Arial"/>
          <w:bCs/>
          <w:sz w:val="22"/>
          <w:szCs w:val="24"/>
        </w:rPr>
      </w:pPr>
      <w:r>
        <w:rPr>
          <w:rFonts w:ascii="Arial" w:eastAsia="MicrosoftYaHei-Bold" w:hAnsi="Arial" w:cs="Arial"/>
          <w:bCs/>
          <w:sz w:val="22"/>
          <w:szCs w:val="24"/>
        </w:rPr>
        <w:t>监测时采用</w:t>
      </w:r>
      <w:r>
        <w:rPr>
          <w:rFonts w:ascii="Arial" w:hAnsi="Arial" w:cs="Arial"/>
          <w:bCs/>
          <w:sz w:val="22"/>
          <w:szCs w:val="24"/>
        </w:rPr>
        <w:t>患者</w:t>
      </w:r>
      <w:r>
        <w:rPr>
          <w:rFonts w:ascii="Arial" w:eastAsia="MicrosoftYaHei-Bold" w:hAnsi="Arial" w:cs="Arial"/>
          <w:bCs/>
          <w:sz w:val="22"/>
          <w:szCs w:val="24"/>
        </w:rPr>
        <w:t>定制化</w:t>
      </w:r>
      <w:r>
        <w:rPr>
          <w:rFonts w:ascii="Arial" w:hAnsi="Arial" w:cs="Arial"/>
          <w:bCs/>
          <w:sz w:val="22"/>
          <w:szCs w:val="24"/>
        </w:rPr>
        <w:t>引物</w:t>
      </w:r>
      <w:r>
        <w:rPr>
          <w:rFonts w:ascii="Arial" w:eastAsia="MicrosoftYaHei-Bold" w:hAnsi="Arial" w:cs="Arial"/>
          <w:bCs/>
          <w:sz w:val="22"/>
          <w:szCs w:val="24"/>
        </w:rPr>
        <w:t>panel</w:t>
      </w:r>
      <w:r>
        <w:rPr>
          <w:rFonts w:ascii="Arial" w:eastAsia="MicrosoftYaHei-Bold" w:hAnsi="Arial" w:cs="Arial"/>
          <w:bCs/>
          <w:sz w:val="22"/>
          <w:szCs w:val="24"/>
        </w:rPr>
        <w:t>对</w:t>
      </w:r>
      <w:r>
        <w:rPr>
          <w:rFonts w:ascii="Arial" w:hAnsi="Arial" w:cs="Arial"/>
          <w:bCs/>
          <w:sz w:val="22"/>
          <w:szCs w:val="24"/>
        </w:rPr>
        <w:t>每位</w:t>
      </w:r>
      <w:r>
        <w:rPr>
          <w:rFonts w:ascii="Arial" w:eastAsia="MicrosoftYaHei-Bold" w:hAnsi="Arial" w:cs="Arial"/>
          <w:bCs/>
          <w:sz w:val="22"/>
          <w:szCs w:val="24"/>
        </w:rPr>
        <w:t>患者</w:t>
      </w:r>
      <w:r>
        <w:rPr>
          <w:rFonts w:ascii="Arial" w:hAnsi="Arial" w:cs="Arial"/>
          <w:bCs/>
          <w:sz w:val="22"/>
          <w:szCs w:val="24"/>
        </w:rPr>
        <w:t>独有</w:t>
      </w:r>
      <w:r>
        <w:rPr>
          <w:rFonts w:ascii="Arial" w:eastAsia="MicrosoftYaHei-Bold" w:hAnsi="Arial" w:cs="Arial"/>
          <w:bCs/>
          <w:sz w:val="22"/>
          <w:szCs w:val="24"/>
        </w:rPr>
        <w:t>的</w:t>
      </w:r>
      <w:r>
        <w:rPr>
          <w:rFonts w:ascii="Arial" w:hAnsi="Arial" w:cs="Arial"/>
          <w:bCs/>
          <w:sz w:val="22"/>
          <w:szCs w:val="24"/>
        </w:rPr>
        <w:t>16</w:t>
      </w:r>
      <w:r>
        <w:rPr>
          <w:rFonts w:ascii="Arial" w:hAnsi="Arial" w:cs="Arial"/>
          <w:bCs/>
          <w:sz w:val="22"/>
          <w:szCs w:val="24"/>
        </w:rPr>
        <w:t>个</w:t>
      </w:r>
      <w:proofErr w:type="spellStart"/>
      <w:r>
        <w:rPr>
          <w:rFonts w:ascii="Arial" w:eastAsia="MicrosoftYaHei-Bold" w:hAnsi="Arial" w:cs="Arial"/>
          <w:bCs/>
          <w:sz w:val="22"/>
          <w:szCs w:val="24"/>
        </w:rPr>
        <w:t>ctDNA</w:t>
      </w:r>
      <w:proofErr w:type="spellEnd"/>
      <w:r>
        <w:rPr>
          <w:rFonts w:ascii="Arial" w:hAnsi="Arial" w:cs="Arial"/>
          <w:bCs/>
          <w:sz w:val="22"/>
          <w:szCs w:val="24"/>
        </w:rPr>
        <w:t>突变位点</w:t>
      </w:r>
      <w:r>
        <w:rPr>
          <w:rFonts w:ascii="Arial" w:eastAsia="MicrosoftYaHei-Bold" w:hAnsi="Arial" w:cs="Arial"/>
          <w:bCs/>
          <w:sz w:val="22"/>
          <w:szCs w:val="24"/>
        </w:rPr>
        <w:t>进行超高深度测序，能够检测低至</w:t>
      </w:r>
      <w:r>
        <w:rPr>
          <w:rFonts w:ascii="Arial" w:eastAsia="MicrosoftYaHei-Bold" w:hAnsi="Arial" w:cs="Arial"/>
          <w:bCs/>
          <w:sz w:val="22"/>
          <w:szCs w:val="24"/>
        </w:rPr>
        <w:t>0.01%</w:t>
      </w:r>
      <w:r>
        <w:rPr>
          <w:rFonts w:ascii="Arial" w:eastAsia="MicrosoftYaHei-Bold" w:hAnsi="Arial" w:cs="Arial"/>
          <w:bCs/>
          <w:sz w:val="22"/>
          <w:szCs w:val="24"/>
        </w:rPr>
        <w:t>低频的突变，特异性大于</w:t>
      </w:r>
      <w:r>
        <w:rPr>
          <w:rFonts w:ascii="Arial" w:eastAsia="MicrosoftYaHei-Bold" w:hAnsi="Arial" w:cs="Arial"/>
          <w:bCs/>
          <w:sz w:val="22"/>
          <w:szCs w:val="24"/>
        </w:rPr>
        <w:t>99.5%</w:t>
      </w:r>
      <w:r>
        <w:rPr>
          <w:rFonts w:ascii="Arial" w:eastAsia="MicrosoftYaHei-Bold" w:hAnsi="Arial" w:cs="Arial"/>
          <w:bCs/>
          <w:sz w:val="22"/>
          <w:szCs w:val="24"/>
        </w:rPr>
        <w:t>，可以精准、实时监测患者血浆中的</w:t>
      </w:r>
      <w:proofErr w:type="spellStart"/>
      <w:r>
        <w:rPr>
          <w:rFonts w:ascii="Arial" w:eastAsia="MicrosoftYaHei-Bold" w:hAnsi="Arial" w:cs="Arial"/>
          <w:bCs/>
          <w:sz w:val="22"/>
          <w:szCs w:val="24"/>
        </w:rPr>
        <w:t>ctDNA</w:t>
      </w:r>
      <w:proofErr w:type="spellEnd"/>
      <w:r>
        <w:rPr>
          <w:rFonts w:ascii="Arial" w:eastAsia="MicrosoftYaHei-Bold" w:hAnsi="Arial" w:cs="Arial"/>
          <w:bCs/>
          <w:sz w:val="22"/>
          <w:szCs w:val="24"/>
        </w:rPr>
        <w:t xml:space="preserve"> </w:t>
      </w:r>
      <w:r>
        <w:rPr>
          <w:rFonts w:ascii="Arial" w:eastAsia="MicrosoftYaHei-Bold" w:hAnsi="Arial" w:cs="Arial"/>
          <w:bCs/>
          <w:sz w:val="22"/>
          <w:szCs w:val="24"/>
        </w:rPr>
        <w:t>变化，从而比传统方法更早期地发现肿瘤复发，以及快速进行疗效评估。</w:t>
      </w:r>
    </w:p>
    <w:p w14:paraId="7C42E79F" w14:textId="77777777" w:rsidR="008F4689" w:rsidRDefault="008F4689">
      <w:pPr>
        <w:jc w:val="left"/>
        <w:rPr>
          <w:rFonts w:ascii="Arial" w:eastAsia="MicrosoftYaHei-Bold" w:hAnsi="Arial" w:cs="Arial"/>
          <w:bCs/>
          <w:sz w:val="22"/>
          <w:szCs w:val="24"/>
        </w:rPr>
      </w:pPr>
    </w:p>
    <w:p w14:paraId="04FF24D6" w14:textId="77777777" w:rsidR="008F4689" w:rsidRDefault="00C367C2">
      <w:pPr>
        <w:numPr>
          <w:ilvl w:val="0"/>
          <w:numId w:val="1"/>
        </w:numPr>
        <w:jc w:val="left"/>
        <w:rPr>
          <w:rFonts w:ascii="Arial" w:eastAsia="MicrosoftYaHei-Bold" w:hAnsi="Arial" w:cs="Arial"/>
          <w:b/>
          <w:sz w:val="22"/>
          <w:szCs w:val="24"/>
        </w:rPr>
      </w:pPr>
      <w:r>
        <w:rPr>
          <w:rFonts w:ascii="Arial" w:eastAsia="MicrosoftYaHei-Bold" w:hAnsi="Arial" w:cs="Arial"/>
          <w:b/>
          <w:sz w:val="22"/>
          <w:szCs w:val="24"/>
        </w:rPr>
        <w:t>技术参数：</w:t>
      </w:r>
    </w:p>
    <w:p w14:paraId="3699AA68" w14:textId="77777777" w:rsidR="008F4689" w:rsidRDefault="00C367C2">
      <w:pPr>
        <w:jc w:val="left"/>
        <w:rPr>
          <w:rFonts w:ascii="Arial" w:hAnsi="Arial" w:cs="Arial"/>
          <w:bCs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 xml:space="preserve">2.1 </w:t>
      </w:r>
      <w:r>
        <w:rPr>
          <w:rFonts w:ascii="Arial" w:hAnsi="Arial" w:cs="Arial"/>
          <w:bCs/>
          <w:sz w:val="22"/>
          <w:szCs w:val="24"/>
        </w:rPr>
        <w:t>检测方法</w:t>
      </w:r>
      <w:r>
        <w:rPr>
          <w:rFonts w:ascii="Arial" w:hAnsi="Arial" w:cs="Arial"/>
          <w:bCs/>
          <w:sz w:val="22"/>
          <w:szCs w:val="24"/>
        </w:rPr>
        <w:t>:</w:t>
      </w:r>
      <w:r>
        <w:rPr>
          <w:rFonts w:ascii="Arial" w:hAnsi="Arial" w:cs="Arial"/>
          <w:bCs/>
          <w:sz w:val="22"/>
          <w:szCs w:val="24"/>
        </w:rPr>
        <w:t>基于特定区域多重</w:t>
      </w:r>
      <w:r>
        <w:rPr>
          <w:rFonts w:ascii="Arial" w:hAnsi="Arial" w:cs="Arial"/>
          <w:bCs/>
          <w:sz w:val="22"/>
          <w:szCs w:val="24"/>
        </w:rPr>
        <w:t>PCR</w:t>
      </w:r>
      <w:r>
        <w:rPr>
          <w:rFonts w:ascii="Arial" w:hAnsi="Arial" w:cs="Arial"/>
          <w:bCs/>
          <w:sz w:val="22"/>
          <w:szCs w:val="24"/>
        </w:rPr>
        <w:t>扩增的双端测序</w:t>
      </w:r>
    </w:p>
    <w:p w14:paraId="16713244" w14:textId="77777777" w:rsidR="008F4689" w:rsidRDefault="00C367C2">
      <w:pPr>
        <w:jc w:val="left"/>
        <w:rPr>
          <w:rFonts w:ascii="Arial" w:hAnsi="Arial" w:cs="Arial"/>
          <w:bCs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 xml:space="preserve">2.2 </w:t>
      </w:r>
      <w:r>
        <w:rPr>
          <w:rFonts w:ascii="Arial" w:hAnsi="Arial" w:cs="Arial"/>
          <w:bCs/>
          <w:sz w:val="22"/>
          <w:szCs w:val="24"/>
        </w:rPr>
        <w:t>样本类型</w:t>
      </w:r>
      <w:r>
        <w:rPr>
          <w:rFonts w:ascii="Arial" w:hAnsi="Arial" w:cs="Arial"/>
          <w:bCs/>
          <w:sz w:val="22"/>
          <w:szCs w:val="24"/>
        </w:rPr>
        <w:t>:</w:t>
      </w:r>
      <w:r>
        <w:rPr>
          <w:rFonts w:ascii="Arial" w:hAnsi="Arial" w:cs="Arial"/>
          <w:bCs/>
          <w:sz w:val="22"/>
          <w:szCs w:val="24"/>
        </w:rPr>
        <w:t>全血或冻存血浆</w:t>
      </w:r>
    </w:p>
    <w:p w14:paraId="5FD5F114" w14:textId="77777777" w:rsidR="008F4689" w:rsidRDefault="00C367C2">
      <w:pPr>
        <w:jc w:val="left"/>
        <w:rPr>
          <w:rFonts w:ascii="Arial" w:hAnsi="Arial" w:cs="Arial"/>
          <w:bCs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 xml:space="preserve">2.3 </w:t>
      </w:r>
      <w:r>
        <w:rPr>
          <w:rFonts w:ascii="Arial" w:hAnsi="Arial" w:cs="Arial"/>
          <w:bCs/>
          <w:sz w:val="22"/>
          <w:szCs w:val="24"/>
        </w:rPr>
        <w:t>技术参数：</w:t>
      </w:r>
    </w:p>
    <w:p w14:paraId="5BA81C29" w14:textId="77777777" w:rsidR="008F4689" w:rsidRDefault="00C367C2">
      <w:pPr>
        <w:jc w:val="left"/>
        <w:rPr>
          <w:rFonts w:ascii="Arial" w:hAnsi="Arial" w:cs="Arial"/>
          <w:bCs/>
          <w:sz w:val="22"/>
          <w:szCs w:val="24"/>
        </w:rPr>
      </w:pPr>
      <w:proofErr w:type="spellStart"/>
      <w:r>
        <w:rPr>
          <w:rFonts w:ascii="Arial" w:hAnsi="Arial" w:cs="Arial"/>
          <w:bCs/>
          <w:sz w:val="22"/>
          <w:szCs w:val="24"/>
        </w:rPr>
        <w:t>ctDNA</w:t>
      </w:r>
      <w:proofErr w:type="spellEnd"/>
      <w:r>
        <w:rPr>
          <w:rFonts w:ascii="Arial" w:hAnsi="Arial" w:cs="Arial"/>
          <w:bCs/>
          <w:sz w:val="22"/>
          <w:szCs w:val="24"/>
        </w:rPr>
        <w:t>投入量：</w:t>
      </w:r>
      <w:r>
        <w:rPr>
          <w:rFonts w:ascii="Arial" w:hAnsi="Arial" w:cs="Arial"/>
          <w:bCs/>
          <w:sz w:val="22"/>
          <w:szCs w:val="24"/>
        </w:rPr>
        <w:t xml:space="preserve"> ≥10ng</w:t>
      </w:r>
    </w:p>
    <w:p w14:paraId="18D430AC" w14:textId="77777777" w:rsidR="008F4689" w:rsidRDefault="00C367C2">
      <w:pPr>
        <w:jc w:val="left"/>
        <w:rPr>
          <w:rFonts w:ascii="Arial" w:hAnsi="Arial" w:cs="Arial"/>
          <w:bCs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>目标区域最低测序深度：</w:t>
      </w:r>
      <w:r>
        <w:rPr>
          <w:rFonts w:ascii="Arial" w:hAnsi="Arial" w:cs="Arial"/>
          <w:bCs/>
          <w:sz w:val="22"/>
          <w:szCs w:val="24"/>
        </w:rPr>
        <w:t>≥ 60000×</w:t>
      </w:r>
    </w:p>
    <w:p w14:paraId="6EEF8F76" w14:textId="77777777" w:rsidR="008F4689" w:rsidRDefault="00C367C2">
      <w:pPr>
        <w:jc w:val="left"/>
        <w:rPr>
          <w:rFonts w:ascii="Arial" w:hAnsi="Arial" w:cs="Arial"/>
          <w:bCs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>数据质量：</w:t>
      </w:r>
      <w:r>
        <w:rPr>
          <w:rFonts w:ascii="Arial" w:hAnsi="Arial" w:cs="Arial"/>
          <w:bCs/>
          <w:sz w:val="22"/>
          <w:szCs w:val="24"/>
        </w:rPr>
        <w:t>Q30≥85%</w:t>
      </w:r>
    </w:p>
    <w:p w14:paraId="2C20AF88" w14:textId="77777777" w:rsidR="008F4689" w:rsidRDefault="00C367C2">
      <w:pPr>
        <w:jc w:val="left"/>
        <w:rPr>
          <w:rFonts w:ascii="Arial" w:hAnsi="Arial" w:cs="Arial"/>
          <w:bCs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>送检血浆与首次送检配对样本</w:t>
      </w:r>
      <w:r>
        <w:rPr>
          <w:rFonts w:ascii="Arial" w:hAnsi="Arial" w:cs="Arial"/>
          <w:bCs/>
          <w:sz w:val="22"/>
          <w:szCs w:val="24"/>
        </w:rPr>
        <w:t>SNP</w:t>
      </w:r>
      <w:r>
        <w:rPr>
          <w:rFonts w:ascii="Arial" w:hAnsi="Arial" w:cs="Arial"/>
          <w:bCs/>
          <w:sz w:val="22"/>
          <w:szCs w:val="24"/>
        </w:rPr>
        <w:t>位点一致性：</w:t>
      </w:r>
      <w:r>
        <w:rPr>
          <w:rFonts w:ascii="Arial" w:hAnsi="Arial" w:cs="Arial"/>
          <w:bCs/>
          <w:sz w:val="22"/>
          <w:szCs w:val="24"/>
        </w:rPr>
        <w:t>≥92%</w:t>
      </w:r>
    </w:p>
    <w:p w14:paraId="41B14524" w14:textId="77777777" w:rsidR="008F4689" w:rsidRDefault="008F4689">
      <w:pPr>
        <w:jc w:val="left"/>
        <w:rPr>
          <w:rFonts w:ascii="Arial" w:hAnsi="Arial" w:cs="Arial"/>
          <w:bCs/>
          <w:sz w:val="22"/>
          <w:szCs w:val="24"/>
        </w:rPr>
      </w:pPr>
    </w:p>
    <w:p w14:paraId="4F772524" w14:textId="77777777" w:rsidR="008F4689" w:rsidRDefault="00C367C2">
      <w:pPr>
        <w:numPr>
          <w:ilvl w:val="0"/>
          <w:numId w:val="1"/>
        </w:numPr>
        <w:jc w:val="left"/>
        <w:rPr>
          <w:rFonts w:ascii="Arial" w:eastAsia="MicrosoftYaHei-Bold" w:hAnsi="Arial" w:cs="Arial"/>
          <w:b/>
          <w:sz w:val="22"/>
          <w:szCs w:val="24"/>
        </w:rPr>
      </w:pPr>
      <w:r>
        <w:rPr>
          <w:rFonts w:ascii="Arial" w:eastAsia="MicrosoftYaHei-Bold" w:hAnsi="Arial" w:cs="Arial"/>
          <w:b/>
          <w:sz w:val="22"/>
          <w:szCs w:val="24"/>
        </w:rPr>
        <w:t>检测结果：</w:t>
      </w:r>
    </w:p>
    <w:p w14:paraId="58C74755" w14:textId="77777777" w:rsidR="008F4689" w:rsidRDefault="00C367C2">
      <w:pPr>
        <w:jc w:val="left"/>
        <w:rPr>
          <w:rFonts w:ascii="Arial" w:hAnsi="Arial" w:cs="Arial"/>
          <w:bCs/>
          <w:sz w:val="22"/>
          <w:szCs w:val="24"/>
        </w:rPr>
      </w:pPr>
      <w:r>
        <w:rPr>
          <w:rFonts w:ascii="Arial" w:hAnsi="Arial" w:cs="Arial"/>
          <w:bCs/>
          <w:sz w:val="22"/>
          <w:szCs w:val="24"/>
        </w:rPr>
        <w:t>包括本次样本的</w:t>
      </w:r>
      <w:proofErr w:type="spellStart"/>
      <w:r>
        <w:rPr>
          <w:rFonts w:ascii="Arial" w:hAnsi="Arial" w:cs="Arial"/>
          <w:bCs/>
          <w:sz w:val="22"/>
          <w:szCs w:val="24"/>
        </w:rPr>
        <w:t>ctDNA</w:t>
      </w:r>
      <w:proofErr w:type="spellEnd"/>
      <w:r>
        <w:rPr>
          <w:rFonts w:ascii="Arial" w:hAnsi="Arial" w:cs="Arial"/>
          <w:bCs/>
          <w:sz w:val="22"/>
          <w:szCs w:val="24"/>
        </w:rPr>
        <w:t xml:space="preserve"> </w:t>
      </w:r>
      <w:r>
        <w:rPr>
          <w:rFonts w:ascii="Arial" w:hAnsi="Arial" w:cs="Arial"/>
          <w:bCs/>
          <w:sz w:val="22"/>
          <w:szCs w:val="24"/>
        </w:rPr>
        <w:t>的状态、</w:t>
      </w:r>
      <w:proofErr w:type="spellStart"/>
      <w:r>
        <w:rPr>
          <w:rFonts w:ascii="Arial" w:hAnsi="Arial" w:cs="Arial"/>
          <w:bCs/>
          <w:sz w:val="22"/>
          <w:szCs w:val="24"/>
        </w:rPr>
        <w:t>ctDNA</w:t>
      </w:r>
      <w:proofErr w:type="spellEnd"/>
      <w:r>
        <w:rPr>
          <w:rFonts w:ascii="Arial" w:hAnsi="Arial" w:cs="Arial"/>
          <w:bCs/>
          <w:sz w:val="22"/>
          <w:szCs w:val="24"/>
        </w:rPr>
        <w:t xml:space="preserve"> </w:t>
      </w:r>
      <w:r>
        <w:rPr>
          <w:rFonts w:ascii="Arial" w:hAnsi="Arial" w:cs="Arial"/>
          <w:bCs/>
          <w:sz w:val="22"/>
          <w:szCs w:val="24"/>
        </w:rPr>
        <w:t>含量以及受检者的历史</w:t>
      </w:r>
      <w:proofErr w:type="spellStart"/>
      <w:r>
        <w:rPr>
          <w:rFonts w:ascii="Arial" w:hAnsi="Arial" w:cs="Arial"/>
          <w:bCs/>
          <w:sz w:val="22"/>
          <w:szCs w:val="24"/>
        </w:rPr>
        <w:t>ctDNA</w:t>
      </w:r>
      <w:proofErr w:type="spellEnd"/>
      <w:r>
        <w:rPr>
          <w:rFonts w:ascii="Arial" w:hAnsi="Arial" w:cs="Arial"/>
          <w:bCs/>
          <w:sz w:val="22"/>
          <w:szCs w:val="24"/>
        </w:rPr>
        <w:t xml:space="preserve"> </w:t>
      </w:r>
      <w:r>
        <w:rPr>
          <w:rFonts w:ascii="Arial" w:hAnsi="Arial" w:cs="Arial"/>
          <w:bCs/>
          <w:sz w:val="22"/>
          <w:szCs w:val="24"/>
        </w:rPr>
        <w:t>监测结果和</w:t>
      </w:r>
      <w:proofErr w:type="spellStart"/>
      <w:r>
        <w:rPr>
          <w:rFonts w:ascii="Arial" w:hAnsi="Arial" w:cs="Arial"/>
          <w:bCs/>
          <w:sz w:val="22"/>
          <w:szCs w:val="24"/>
        </w:rPr>
        <w:t>ctDNA</w:t>
      </w:r>
      <w:proofErr w:type="spellEnd"/>
      <w:r>
        <w:rPr>
          <w:rFonts w:ascii="Arial" w:hAnsi="Arial" w:cs="Arial"/>
          <w:bCs/>
          <w:sz w:val="22"/>
          <w:szCs w:val="24"/>
        </w:rPr>
        <w:t xml:space="preserve"> </w:t>
      </w:r>
      <w:r>
        <w:rPr>
          <w:rFonts w:ascii="Arial" w:hAnsi="Arial" w:cs="Arial"/>
          <w:bCs/>
          <w:sz w:val="22"/>
          <w:szCs w:val="24"/>
        </w:rPr>
        <w:t>变化趋势图。本次样本检测到＜</w:t>
      </w:r>
      <w:r>
        <w:rPr>
          <w:rFonts w:ascii="Arial" w:hAnsi="Arial" w:cs="Arial"/>
          <w:bCs/>
          <w:sz w:val="22"/>
          <w:szCs w:val="24"/>
        </w:rPr>
        <w:t>2</w:t>
      </w:r>
      <w:r>
        <w:rPr>
          <w:rFonts w:ascii="Arial" w:hAnsi="Arial" w:cs="Arial"/>
          <w:bCs/>
          <w:sz w:val="22"/>
          <w:szCs w:val="24"/>
        </w:rPr>
        <w:t>个突变为</w:t>
      </w:r>
      <w:proofErr w:type="spellStart"/>
      <w:r>
        <w:rPr>
          <w:rFonts w:ascii="Arial" w:hAnsi="Arial" w:cs="Arial"/>
          <w:bCs/>
          <w:sz w:val="22"/>
          <w:szCs w:val="24"/>
        </w:rPr>
        <w:t>ctDNA</w:t>
      </w:r>
      <w:proofErr w:type="spellEnd"/>
      <w:r>
        <w:rPr>
          <w:rFonts w:ascii="Arial" w:hAnsi="Arial" w:cs="Arial"/>
          <w:bCs/>
          <w:sz w:val="22"/>
          <w:szCs w:val="24"/>
        </w:rPr>
        <w:t xml:space="preserve"> </w:t>
      </w:r>
      <w:r>
        <w:rPr>
          <w:rFonts w:ascii="Arial" w:hAnsi="Arial" w:cs="Arial"/>
          <w:bCs/>
          <w:sz w:val="22"/>
          <w:szCs w:val="24"/>
        </w:rPr>
        <w:t>阴性，检测到</w:t>
      </w:r>
      <w:r>
        <w:rPr>
          <w:rFonts w:ascii="Arial" w:hAnsi="Arial" w:cs="Arial"/>
          <w:bCs/>
          <w:sz w:val="22"/>
          <w:szCs w:val="24"/>
        </w:rPr>
        <w:t>2-16</w:t>
      </w:r>
      <w:r>
        <w:rPr>
          <w:rFonts w:ascii="Arial" w:hAnsi="Arial" w:cs="Arial"/>
          <w:bCs/>
          <w:sz w:val="22"/>
          <w:szCs w:val="24"/>
        </w:rPr>
        <w:t>个突变为</w:t>
      </w:r>
      <w:proofErr w:type="spellStart"/>
      <w:r>
        <w:rPr>
          <w:rFonts w:ascii="Arial" w:hAnsi="Arial" w:cs="Arial"/>
          <w:bCs/>
          <w:sz w:val="22"/>
          <w:szCs w:val="24"/>
        </w:rPr>
        <w:t>ctDNA</w:t>
      </w:r>
      <w:proofErr w:type="spellEnd"/>
      <w:r>
        <w:rPr>
          <w:rFonts w:ascii="Arial" w:hAnsi="Arial" w:cs="Arial"/>
          <w:bCs/>
          <w:sz w:val="22"/>
          <w:szCs w:val="24"/>
        </w:rPr>
        <w:t>阳性，</w:t>
      </w:r>
      <w:proofErr w:type="spellStart"/>
      <w:r>
        <w:rPr>
          <w:rFonts w:ascii="Arial" w:hAnsi="Arial" w:cs="Arial" w:hint="eastAsia"/>
          <w:bCs/>
          <w:sz w:val="22"/>
          <w:szCs w:val="24"/>
        </w:rPr>
        <w:t>ctDNA</w:t>
      </w:r>
      <w:proofErr w:type="spellEnd"/>
      <w:r>
        <w:rPr>
          <w:rFonts w:ascii="Arial" w:hAnsi="Arial" w:cs="Arial" w:hint="eastAsia"/>
          <w:bCs/>
          <w:sz w:val="22"/>
          <w:szCs w:val="24"/>
        </w:rPr>
        <w:t>含量</w:t>
      </w:r>
      <w:r>
        <w:rPr>
          <w:rFonts w:ascii="Arial" w:hAnsi="Arial" w:cs="Arial"/>
          <w:bCs/>
          <w:sz w:val="22"/>
          <w:szCs w:val="24"/>
        </w:rPr>
        <w:t>单位为每毫升血浆中的平均肿瘤分子含量</w:t>
      </w:r>
      <w:r>
        <w:rPr>
          <w:rFonts w:ascii="Arial" w:hAnsi="Arial" w:cs="Arial" w:hint="eastAsia"/>
          <w:bCs/>
          <w:sz w:val="22"/>
          <w:szCs w:val="24"/>
        </w:rPr>
        <w:t>（</w:t>
      </w:r>
      <w:r>
        <w:rPr>
          <w:rFonts w:ascii="Arial" w:hAnsi="Arial" w:cs="Arial"/>
          <w:bCs/>
          <w:sz w:val="22"/>
          <w:szCs w:val="24"/>
        </w:rPr>
        <w:t>mean tumor molecule per milliliter, MTM/mL</w:t>
      </w:r>
      <w:r>
        <w:rPr>
          <w:rFonts w:ascii="Arial" w:hAnsi="Arial" w:cs="Arial" w:hint="eastAsia"/>
          <w:bCs/>
          <w:sz w:val="22"/>
          <w:szCs w:val="24"/>
        </w:rPr>
        <w:t>）</w:t>
      </w:r>
      <w:r>
        <w:rPr>
          <w:rFonts w:ascii="Arial" w:hAnsi="Arial" w:cs="Arial"/>
          <w:bCs/>
          <w:sz w:val="22"/>
          <w:szCs w:val="24"/>
        </w:rPr>
        <w:t>。</w:t>
      </w:r>
    </w:p>
    <w:p w14:paraId="2651240F" w14:textId="77777777" w:rsidR="008F4689" w:rsidRDefault="008F4689">
      <w:pPr>
        <w:jc w:val="left"/>
        <w:rPr>
          <w:rFonts w:ascii="Arial" w:hAnsi="Arial" w:cs="Arial"/>
          <w:bCs/>
          <w:sz w:val="22"/>
          <w:szCs w:val="24"/>
        </w:rPr>
      </w:pPr>
    </w:p>
    <w:p w14:paraId="5348F1A1" w14:textId="265B5C8A" w:rsidR="008F4689" w:rsidRDefault="00C367C2">
      <w:pPr>
        <w:numPr>
          <w:ilvl w:val="0"/>
          <w:numId w:val="1"/>
        </w:numPr>
        <w:jc w:val="left"/>
        <w:rPr>
          <w:rFonts w:ascii="Arial" w:hAnsi="Arial" w:cs="Arial"/>
          <w:bCs/>
          <w:sz w:val="22"/>
          <w:szCs w:val="24"/>
        </w:rPr>
      </w:pPr>
      <w:r>
        <w:rPr>
          <w:rFonts w:ascii="Arial" w:eastAsia="MicrosoftYaHei-Bold" w:hAnsi="Arial" w:cs="Arial"/>
          <w:b/>
          <w:sz w:val="22"/>
          <w:szCs w:val="24"/>
        </w:rPr>
        <w:t>报告周期</w:t>
      </w:r>
      <w:r>
        <w:rPr>
          <w:rFonts w:ascii="Arial" w:hAnsi="Arial" w:cs="Arial"/>
          <w:bCs/>
          <w:sz w:val="22"/>
          <w:szCs w:val="24"/>
        </w:rPr>
        <w:t>：</w:t>
      </w:r>
      <w:r w:rsidR="0072020B">
        <w:rPr>
          <w:rFonts w:ascii="Arial" w:hAnsi="Arial" w:cs="Arial"/>
          <w:bCs/>
          <w:sz w:val="22"/>
          <w:szCs w:val="24"/>
        </w:rPr>
        <w:t>不超过</w:t>
      </w:r>
      <w:r>
        <w:rPr>
          <w:rFonts w:ascii="Arial" w:hAnsi="Arial" w:cs="Arial"/>
          <w:bCs/>
          <w:sz w:val="22"/>
          <w:szCs w:val="24"/>
        </w:rPr>
        <w:t>14</w:t>
      </w:r>
      <w:r>
        <w:rPr>
          <w:rFonts w:ascii="Arial" w:hAnsi="Arial" w:cs="Arial"/>
          <w:bCs/>
          <w:sz w:val="22"/>
          <w:szCs w:val="24"/>
        </w:rPr>
        <w:t>天</w:t>
      </w:r>
    </w:p>
    <w:p w14:paraId="289E36C1" w14:textId="77777777" w:rsidR="008F4689" w:rsidRDefault="008F4689">
      <w:pPr>
        <w:jc w:val="left"/>
        <w:rPr>
          <w:rFonts w:ascii="Arial" w:hAnsi="Arial" w:cs="Arial"/>
          <w:bCs/>
          <w:sz w:val="22"/>
          <w:szCs w:val="24"/>
        </w:rPr>
      </w:pPr>
    </w:p>
    <w:sectPr w:rsidR="008F4689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E7D62" w14:textId="77777777" w:rsidR="00A5752F" w:rsidRDefault="00A5752F" w:rsidP="0072020B">
      <w:r>
        <w:separator/>
      </w:r>
    </w:p>
  </w:endnote>
  <w:endnote w:type="continuationSeparator" w:id="0">
    <w:p w14:paraId="63DEE9F2" w14:textId="77777777" w:rsidR="00A5752F" w:rsidRDefault="00A5752F" w:rsidP="0072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YaHei-Bold">
    <w:altName w:val="MingLiU-ExtB"/>
    <w:charset w:val="88"/>
    <w:family w:val="auto"/>
    <w:pitch w:val="default"/>
    <w:sig w:usb0="00000000" w:usb1="00000000" w:usb2="0000000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60B48" w14:textId="77777777" w:rsidR="00A5752F" w:rsidRDefault="00A5752F" w:rsidP="0072020B">
      <w:r>
        <w:separator/>
      </w:r>
    </w:p>
  </w:footnote>
  <w:footnote w:type="continuationSeparator" w:id="0">
    <w:p w14:paraId="5A9A7CCE" w14:textId="77777777" w:rsidR="00A5752F" w:rsidRDefault="00A5752F" w:rsidP="00720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69D86"/>
    <w:multiLevelType w:val="singleLevel"/>
    <w:tmpl w:val="3F769D86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41478D"/>
    <w:rsid w:val="0072020B"/>
    <w:rsid w:val="008F4689"/>
    <w:rsid w:val="00A5752F"/>
    <w:rsid w:val="00C367C2"/>
    <w:rsid w:val="48A411A9"/>
    <w:rsid w:val="5FAF3989"/>
    <w:rsid w:val="666D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jc w:val="both"/>
    </w:pPr>
    <w:rPr>
      <w:rFonts w:eastAsia="宋体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20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2020B"/>
    <w:rPr>
      <w:rFonts w:eastAsia="宋体"/>
      <w:kern w:val="2"/>
      <w:sz w:val="18"/>
      <w:szCs w:val="18"/>
    </w:rPr>
  </w:style>
  <w:style w:type="paragraph" w:styleId="a4">
    <w:name w:val="footer"/>
    <w:basedOn w:val="a"/>
    <w:link w:val="Char0"/>
    <w:rsid w:val="007202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2020B"/>
    <w:rPr>
      <w:rFonts w:eastAsia="宋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jc w:val="both"/>
    </w:pPr>
    <w:rPr>
      <w:rFonts w:eastAsia="宋体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20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2020B"/>
    <w:rPr>
      <w:rFonts w:eastAsia="宋体"/>
      <w:kern w:val="2"/>
      <w:sz w:val="18"/>
      <w:szCs w:val="18"/>
    </w:rPr>
  </w:style>
  <w:style w:type="paragraph" w:styleId="a4">
    <w:name w:val="footer"/>
    <w:basedOn w:val="a"/>
    <w:link w:val="Char0"/>
    <w:rsid w:val="007202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2020B"/>
    <w:rPr>
      <w:rFonts w:eastAsia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JingX</dc:creator>
  <cp:lastModifiedBy>admin</cp:lastModifiedBy>
  <cp:revision>3</cp:revision>
  <dcterms:created xsi:type="dcterms:W3CDTF">2026-07-09T02:07:00Z</dcterms:created>
  <dcterms:modified xsi:type="dcterms:W3CDTF">2026-08-20T07:45:00Z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eyJoZGlkIjoiNzQwZjdkYTU4MThhZGVjNjBkYjVmNjdmNTJiOTJlNmYiLCJ1c2VySWQiOiIxNjkyNjA3NTM0In0=</vt:lpwstr>
  </property>
  <property fmtid="{D5CDD505-2E9C-101B-9397-08002B2CF9AE}" pid="4" name="ICV">
    <vt:lpwstr>7C69A03A9792491EBC0AFCFE46830AF1_12</vt:lpwstr>
  </property>
</Properties>
</file>