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FD892" w14:textId="66CD2D13" w:rsidR="00011790" w:rsidRDefault="00011790" w:rsidP="00011790">
      <w:pPr>
        <w:spacing w:line="360" w:lineRule="auto"/>
        <w:rPr>
          <w:rFonts w:ascii="仿宋_GB2312" w:eastAsia="仿宋_GB2312"/>
          <w:b/>
          <w:sz w:val="24"/>
          <w:szCs w:val="28"/>
        </w:rPr>
      </w:pPr>
      <w:bookmarkStart w:id="0" w:name="_Hlk106454977"/>
      <w:r>
        <w:rPr>
          <w:rFonts w:ascii="仿宋_GB2312" w:eastAsia="仿宋_GB2312" w:hint="eastAsia"/>
          <w:b/>
          <w:sz w:val="24"/>
          <w:szCs w:val="28"/>
        </w:rPr>
        <w:t xml:space="preserve">需求参数确认清单： </w:t>
      </w:r>
      <w:bookmarkStart w:id="1" w:name="_Hlk106453548"/>
      <w:r>
        <w:rPr>
          <w:rFonts w:ascii="仿宋_GB2312" w:eastAsia="仿宋_GB2312" w:hint="eastAsia"/>
          <w:sz w:val="20"/>
          <w:szCs w:val="28"/>
        </w:rPr>
        <w:t>（以下指标</w:t>
      </w:r>
      <w:r>
        <w:rPr>
          <w:rFonts w:ascii="仿宋_GB2312" w:eastAsia="仿宋_GB2312" w:hint="eastAsia"/>
          <w:b/>
          <w:color w:val="FF0000"/>
          <w:sz w:val="20"/>
          <w:szCs w:val="28"/>
        </w:rPr>
        <w:t>满足请填</w:t>
      </w:r>
      <w:r>
        <w:rPr>
          <w:rFonts w:ascii="等线" w:eastAsia="等线" w:hAnsi="等线" w:hint="eastAsia"/>
          <w:b/>
          <w:color w:val="FF0000"/>
          <w:sz w:val="20"/>
          <w:szCs w:val="28"/>
        </w:rPr>
        <w:t>√</w:t>
      </w:r>
      <w:r>
        <w:rPr>
          <w:rFonts w:ascii="仿宋_GB2312" w:eastAsia="仿宋_GB2312" w:hint="eastAsia"/>
          <w:b/>
          <w:color w:val="FF0000"/>
          <w:sz w:val="20"/>
          <w:szCs w:val="28"/>
        </w:rPr>
        <w:t>，不满足请填</w:t>
      </w:r>
      <w:r>
        <w:rPr>
          <w:rFonts w:ascii="等线" w:eastAsia="等线" w:hAnsi="等线" w:hint="eastAsia"/>
          <w:b/>
          <w:color w:val="FF0000"/>
          <w:sz w:val="20"/>
          <w:szCs w:val="28"/>
        </w:rPr>
        <w:t>◊</w:t>
      </w:r>
      <w:r>
        <w:rPr>
          <w:rFonts w:ascii="仿宋_GB2312" w:eastAsia="仿宋_GB2312" w:hint="eastAsia"/>
          <w:sz w:val="20"/>
          <w:szCs w:val="28"/>
        </w:rPr>
        <w:t>。指标按重要性分为“★”、“☆”、“#”和“△”。★代表实质性指标，不满足该指标项将导致投标被拒绝，☆代表优质优价指标，#代表重要指标，△则表示一般指标项。）</w:t>
      </w:r>
      <w:bookmarkEnd w:id="1"/>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2148"/>
        <w:gridCol w:w="7697"/>
        <w:gridCol w:w="1099"/>
        <w:gridCol w:w="1307"/>
        <w:gridCol w:w="1307"/>
      </w:tblGrid>
      <w:tr w:rsidR="00271EC9" w:rsidRPr="003E4B57" w14:paraId="1DF9DAD5" w14:textId="77777777" w:rsidTr="001D0212">
        <w:trPr>
          <w:trHeight w:val="498"/>
        </w:trPr>
        <w:tc>
          <w:tcPr>
            <w:tcW w:w="582" w:type="pct"/>
            <w:shd w:val="clear" w:color="auto" w:fill="auto"/>
            <w:vAlign w:val="center"/>
            <w:hideMark/>
          </w:tcPr>
          <w:bookmarkEnd w:id="0"/>
          <w:p w14:paraId="6916ABC7"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w:t>
            </w:r>
          </w:p>
        </w:tc>
        <w:tc>
          <w:tcPr>
            <w:tcW w:w="700" w:type="pct"/>
            <w:shd w:val="clear" w:color="auto" w:fill="auto"/>
            <w:vAlign w:val="center"/>
            <w:hideMark/>
          </w:tcPr>
          <w:p w14:paraId="25C8D8D9"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需求指标</w:t>
            </w:r>
          </w:p>
        </w:tc>
        <w:tc>
          <w:tcPr>
            <w:tcW w:w="2508" w:type="pct"/>
            <w:shd w:val="clear" w:color="auto" w:fill="auto"/>
            <w:vAlign w:val="center"/>
            <w:hideMark/>
          </w:tcPr>
          <w:p w14:paraId="2533B15C"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参数范围</w:t>
            </w:r>
          </w:p>
        </w:tc>
        <w:tc>
          <w:tcPr>
            <w:tcW w:w="358" w:type="pct"/>
            <w:shd w:val="clear" w:color="auto" w:fill="auto"/>
            <w:vAlign w:val="center"/>
            <w:hideMark/>
          </w:tcPr>
          <w:p w14:paraId="4B27D68F"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指标重要性</w:t>
            </w:r>
          </w:p>
        </w:tc>
        <w:tc>
          <w:tcPr>
            <w:tcW w:w="426" w:type="pct"/>
            <w:shd w:val="clear" w:color="auto" w:fill="auto"/>
            <w:vAlign w:val="center"/>
          </w:tcPr>
          <w:p w14:paraId="525F185F" w14:textId="145A7D53" w:rsidR="00271EC9" w:rsidRPr="003E4B57" w:rsidRDefault="00271EC9" w:rsidP="00E72CBC">
            <w:pPr>
              <w:widowControl/>
              <w:jc w:val="center"/>
              <w:rPr>
                <w:rFonts w:ascii="宋体" w:eastAsia="宋体" w:hAnsi="宋体" w:cs="宋体"/>
                <w:color w:val="000000"/>
                <w:kern w:val="0"/>
                <w:szCs w:val="21"/>
              </w:rPr>
            </w:pPr>
            <w:r>
              <w:rPr>
                <w:rFonts w:ascii="宋体" w:eastAsia="宋体" w:hAnsi="宋体" w:cs="宋体"/>
                <w:color w:val="000000"/>
                <w:kern w:val="0"/>
                <w:szCs w:val="21"/>
              </w:rPr>
              <w:t>是否符合</w:t>
            </w:r>
          </w:p>
        </w:tc>
        <w:tc>
          <w:tcPr>
            <w:tcW w:w="426" w:type="pct"/>
            <w:shd w:val="clear" w:color="auto" w:fill="auto"/>
            <w:vAlign w:val="center"/>
          </w:tcPr>
          <w:p w14:paraId="2536C7FC" w14:textId="3977BD8D" w:rsidR="00271EC9" w:rsidRPr="003E4B57" w:rsidRDefault="00271EC9" w:rsidP="00E72CBC">
            <w:pPr>
              <w:widowControl/>
              <w:jc w:val="center"/>
              <w:rPr>
                <w:rFonts w:ascii="宋体" w:eastAsia="宋体" w:hAnsi="宋体" w:cs="宋体"/>
                <w:color w:val="000000"/>
                <w:kern w:val="0"/>
                <w:szCs w:val="21"/>
              </w:rPr>
            </w:pPr>
            <w:r w:rsidRPr="00404559">
              <w:rPr>
                <w:rFonts w:ascii="宋体" w:eastAsia="宋体" w:hAnsi="宋体" w:cs="宋体"/>
                <w:color w:val="000000"/>
                <w:kern w:val="0"/>
                <w:szCs w:val="21"/>
              </w:rPr>
              <w:t>材料备注页</w:t>
            </w:r>
          </w:p>
        </w:tc>
      </w:tr>
      <w:tr w:rsidR="009D5161" w:rsidRPr="003E4B57" w14:paraId="5AC7478D" w14:textId="77777777" w:rsidTr="001D0212">
        <w:trPr>
          <w:trHeight w:val="576"/>
        </w:trPr>
        <w:tc>
          <w:tcPr>
            <w:tcW w:w="582" w:type="pct"/>
            <w:vMerge w:val="restart"/>
            <w:vAlign w:val="center"/>
            <w:hideMark/>
          </w:tcPr>
          <w:p w14:paraId="05D47465" w14:textId="7252C9DE" w:rsidR="009D5161" w:rsidRPr="003E4B57" w:rsidRDefault="009D5161" w:rsidP="00546326">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技术参数</w:t>
            </w:r>
          </w:p>
        </w:tc>
        <w:tc>
          <w:tcPr>
            <w:tcW w:w="700" w:type="pct"/>
            <w:shd w:val="clear" w:color="auto" w:fill="auto"/>
            <w:vAlign w:val="center"/>
          </w:tcPr>
          <w:p w14:paraId="4281FAC4" w14:textId="374B4EB5" w:rsidR="009D5161" w:rsidRPr="00201C1C" w:rsidRDefault="009D5161" w:rsidP="00B7720F">
            <w:pPr>
              <w:widowControl/>
              <w:jc w:val="center"/>
              <w:rPr>
                <w:rFonts w:ascii="宋体" w:eastAsia="宋体" w:hAnsi="宋体" w:cs="宋体"/>
                <w:kern w:val="0"/>
                <w:szCs w:val="21"/>
              </w:rPr>
            </w:pPr>
            <w:r w:rsidRPr="009D5161">
              <w:rPr>
                <w:rFonts w:ascii="宋体" w:eastAsia="宋体" w:hAnsi="宋体" w:cs="宋体" w:hint="eastAsia"/>
                <w:kern w:val="0"/>
                <w:szCs w:val="21"/>
              </w:rPr>
              <w:t>保险责任</w:t>
            </w:r>
          </w:p>
        </w:tc>
        <w:tc>
          <w:tcPr>
            <w:tcW w:w="2508" w:type="pct"/>
            <w:shd w:val="clear" w:color="auto" w:fill="auto"/>
          </w:tcPr>
          <w:p w14:paraId="00715789"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1）</w:t>
            </w:r>
            <w:r w:rsidRPr="009D5161">
              <w:rPr>
                <w:rFonts w:ascii="宋体" w:eastAsia="宋体" w:hAnsi="宋体" w:cs="宋体" w:hint="eastAsia"/>
                <w:kern w:val="0"/>
                <w:szCs w:val="21"/>
              </w:rPr>
              <w:tab/>
              <w:t>以《民法典》为法律依据，涵盖包括医疗过错、服务不当、告知不全及药品器械等引起的医疗损害；</w:t>
            </w:r>
          </w:p>
          <w:p w14:paraId="1737D19A"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2）</w:t>
            </w:r>
            <w:r w:rsidRPr="009D5161">
              <w:rPr>
                <w:rFonts w:ascii="宋体" w:eastAsia="宋体" w:hAnsi="宋体" w:cs="宋体" w:hint="eastAsia"/>
                <w:kern w:val="0"/>
                <w:szCs w:val="21"/>
              </w:rPr>
              <w:tab/>
              <w:t>特别会诊费用：为超出被保险人医疗水平时，以被保险人名义外请医务人员所支付的必要的、合理的会诊费用；</w:t>
            </w:r>
          </w:p>
          <w:p w14:paraId="5370C894"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3）</w:t>
            </w:r>
            <w:r w:rsidRPr="009D5161">
              <w:rPr>
                <w:rFonts w:ascii="宋体" w:eastAsia="宋体" w:hAnsi="宋体" w:cs="宋体" w:hint="eastAsia"/>
                <w:kern w:val="0"/>
                <w:szCs w:val="21"/>
              </w:rPr>
              <w:tab/>
              <w:t>法律费用：被保险人被提起诉讼或仲裁，事先经保险人书面同意支付的合理的、必要的诉讼费、鉴定费、取证费、案件受理费律师费、仲裁费及其他相关费用等；</w:t>
            </w:r>
          </w:p>
          <w:p w14:paraId="28CBAD9F"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4）</w:t>
            </w:r>
            <w:r w:rsidRPr="009D5161">
              <w:rPr>
                <w:rFonts w:ascii="宋体" w:eastAsia="宋体" w:hAnsi="宋体" w:cs="宋体" w:hint="eastAsia"/>
                <w:kern w:val="0"/>
                <w:szCs w:val="21"/>
              </w:rPr>
              <w:tab/>
              <w:t>扩展场所责任保障（保险事故发生后承保场所范围还包括受事故影响的周边地区）；</w:t>
            </w:r>
          </w:p>
          <w:p w14:paraId="0F7E1443" w14:textId="28D07272" w:rsidR="009D5161" w:rsidRPr="00201C1C"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5）</w:t>
            </w:r>
            <w:r w:rsidRPr="009D5161">
              <w:rPr>
                <w:rFonts w:ascii="宋体" w:eastAsia="宋体" w:hAnsi="宋体" w:cs="宋体" w:hint="eastAsia"/>
                <w:kern w:val="0"/>
                <w:szCs w:val="21"/>
              </w:rPr>
              <w:tab/>
              <w:t>扩展医务人员人身意外保障。</w:t>
            </w:r>
          </w:p>
        </w:tc>
        <w:tc>
          <w:tcPr>
            <w:tcW w:w="358" w:type="pct"/>
            <w:shd w:val="clear" w:color="auto" w:fill="auto"/>
            <w:vAlign w:val="center"/>
          </w:tcPr>
          <w:p w14:paraId="72DC06C2" w14:textId="77777777" w:rsidR="009D5161" w:rsidRPr="00201C1C" w:rsidRDefault="009D5161" w:rsidP="00E72CBC">
            <w:pPr>
              <w:widowControl/>
              <w:jc w:val="center"/>
              <w:rPr>
                <w:rFonts w:ascii="宋体" w:eastAsia="宋体" w:hAnsi="宋体" w:cs="宋体"/>
                <w:kern w:val="0"/>
                <w:szCs w:val="21"/>
              </w:rPr>
            </w:pPr>
            <w:r w:rsidRPr="00201C1C">
              <w:rPr>
                <w:rFonts w:ascii="仿宋_GB2312" w:eastAsia="仿宋_GB2312" w:hint="eastAsia"/>
                <w:sz w:val="20"/>
                <w:szCs w:val="28"/>
              </w:rPr>
              <w:t>★</w:t>
            </w:r>
          </w:p>
        </w:tc>
        <w:tc>
          <w:tcPr>
            <w:tcW w:w="426" w:type="pct"/>
            <w:shd w:val="clear" w:color="auto" w:fill="auto"/>
            <w:vAlign w:val="center"/>
          </w:tcPr>
          <w:p w14:paraId="7DFC380F" w14:textId="77777777" w:rsidR="009D5161" w:rsidRPr="003E4B57" w:rsidRDefault="009D5161" w:rsidP="00E72CBC">
            <w:pPr>
              <w:widowControl/>
              <w:jc w:val="left"/>
              <w:rPr>
                <w:rFonts w:ascii="宋体" w:eastAsia="宋体" w:hAnsi="宋体" w:cs="宋体"/>
                <w:color w:val="000000"/>
                <w:kern w:val="0"/>
                <w:szCs w:val="21"/>
              </w:rPr>
            </w:pPr>
          </w:p>
        </w:tc>
        <w:tc>
          <w:tcPr>
            <w:tcW w:w="426" w:type="pct"/>
            <w:shd w:val="clear" w:color="auto" w:fill="auto"/>
            <w:vAlign w:val="center"/>
          </w:tcPr>
          <w:p w14:paraId="4FFF93C1" w14:textId="77777777" w:rsidR="009D5161" w:rsidRPr="003E4B57" w:rsidRDefault="009D5161" w:rsidP="00E72CBC">
            <w:pPr>
              <w:widowControl/>
              <w:jc w:val="left"/>
              <w:rPr>
                <w:rFonts w:ascii="宋体" w:eastAsia="宋体" w:hAnsi="宋体" w:cs="宋体"/>
                <w:color w:val="000000"/>
                <w:kern w:val="0"/>
                <w:szCs w:val="21"/>
              </w:rPr>
            </w:pPr>
            <w:bookmarkStart w:id="2" w:name="_GoBack"/>
            <w:bookmarkEnd w:id="2"/>
          </w:p>
        </w:tc>
      </w:tr>
      <w:tr w:rsidR="009D5161" w:rsidRPr="003E4B57" w14:paraId="6301BB7D" w14:textId="77777777" w:rsidTr="001D0212">
        <w:trPr>
          <w:trHeight w:val="566"/>
        </w:trPr>
        <w:tc>
          <w:tcPr>
            <w:tcW w:w="582" w:type="pct"/>
            <w:vMerge/>
            <w:vAlign w:val="center"/>
            <w:hideMark/>
          </w:tcPr>
          <w:p w14:paraId="2A10C936" w14:textId="77777777" w:rsidR="009D5161" w:rsidRPr="003E4B57" w:rsidRDefault="009D5161" w:rsidP="00E72CBC">
            <w:pPr>
              <w:widowControl/>
              <w:jc w:val="left"/>
              <w:rPr>
                <w:rFonts w:ascii="宋体" w:eastAsia="宋体" w:hAnsi="宋体" w:cs="宋体"/>
                <w:color w:val="000000"/>
                <w:kern w:val="0"/>
                <w:szCs w:val="21"/>
              </w:rPr>
            </w:pPr>
          </w:p>
        </w:tc>
        <w:tc>
          <w:tcPr>
            <w:tcW w:w="700" w:type="pct"/>
            <w:shd w:val="clear" w:color="auto" w:fill="auto"/>
            <w:vAlign w:val="center"/>
          </w:tcPr>
          <w:p w14:paraId="6103E00D" w14:textId="6817F79C" w:rsidR="009D5161" w:rsidRPr="00201C1C" w:rsidRDefault="009D5161" w:rsidP="00D10CD8">
            <w:pPr>
              <w:widowControl/>
              <w:jc w:val="center"/>
              <w:rPr>
                <w:rFonts w:ascii="宋体" w:eastAsia="宋体" w:hAnsi="宋体" w:cs="宋体"/>
                <w:kern w:val="0"/>
                <w:szCs w:val="21"/>
              </w:rPr>
            </w:pPr>
            <w:r w:rsidRPr="009D5161">
              <w:rPr>
                <w:rFonts w:ascii="宋体" w:eastAsia="宋体" w:hAnsi="宋体" w:cs="宋体" w:hint="eastAsia"/>
                <w:kern w:val="0"/>
                <w:szCs w:val="21"/>
              </w:rPr>
              <w:t>保单责任限额</w:t>
            </w:r>
          </w:p>
        </w:tc>
        <w:tc>
          <w:tcPr>
            <w:tcW w:w="2508" w:type="pct"/>
            <w:shd w:val="clear" w:color="auto" w:fill="auto"/>
            <w:vAlign w:val="center"/>
          </w:tcPr>
          <w:p w14:paraId="5CF41801"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保单累计责任限额不低于：RMB300万元</w:t>
            </w:r>
          </w:p>
          <w:p w14:paraId="1B49BBF4"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1)</w:t>
            </w:r>
            <w:r w:rsidRPr="009D5161">
              <w:rPr>
                <w:rFonts w:ascii="宋体" w:eastAsia="宋体" w:hAnsi="宋体" w:cs="宋体" w:hint="eastAsia"/>
                <w:kern w:val="0"/>
                <w:szCs w:val="21"/>
              </w:rPr>
              <w:tab/>
              <w:t>每次医疗事故医疗过失责任索赔限额不低于RMB60万元；</w:t>
            </w:r>
          </w:p>
          <w:p w14:paraId="76BC2E18"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2)</w:t>
            </w:r>
            <w:r w:rsidRPr="009D5161">
              <w:rPr>
                <w:rFonts w:ascii="宋体" w:eastAsia="宋体" w:hAnsi="宋体" w:cs="宋体" w:hint="eastAsia"/>
                <w:kern w:val="0"/>
                <w:szCs w:val="21"/>
              </w:rPr>
              <w:tab/>
              <w:t>每次法律费用责任索赔限额不低于：RMB3万元；</w:t>
            </w:r>
          </w:p>
          <w:p w14:paraId="2C41403D"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3)</w:t>
            </w:r>
            <w:r w:rsidRPr="009D5161">
              <w:rPr>
                <w:rFonts w:ascii="宋体" w:eastAsia="宋体" w:hAnsi="宋体" w:cs="宋体" w:hint="eastAsia"/>
                <w:kern w:val="0"/>
                <w:szCs w:val="21"/>
              </w:rPr>
              <w:tab/>
              <w:t>每次医疗机构场所责任索赔限额不低于RMB20万元；</w:t>
            </w:r>
          </w:p>
          <w:p w14:paraId="5E4A1ED4"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4)</w:t>
            </w:r>
            <w:r w:rsidRPr="009D5161">
              <w:rPr>
                <w:rFonts w:ascii="宋体" w:eastAsia="宋体" w:hAnsi="宋体" w:cs="宋体" w:hint="eastAsia"/>
                <w:kern w:val="0"/>
                <w:szCs w:val="21"/>
              </w:rPr>
              <w:tab/>
              <w:t>每次医务人员人身伤害责任索赔限额不低于RMB50万元；</w:t>
            </w:r>
          </w:p>
          <w:p w14:paraId="6CB73ED7" w14:textId="5C8D8D78" w:rsidR="009D5161" w:rsidRPr="00201C1C"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5)</w:t>
            </w:r>
            <w:r w:rsidRPr="009D5161">
              <w:rPr>
                <w:rFonts w:ascii="宋体" w:eastAsia="宋体" w:hAnsi="宋体" w:cs="宋体" w:hint="eastAsia"/>
                <w:kern w:val="0"/>
                <w:szCs w:val="21"/>
              </w:rPr>
              <w:tab/>
              <w:t>每次事故每位患者特别会诊费用责任索赔限额不低于：RMB 1万元；</w:t>
            </w:r>
          </w:p>
        </w:tc>
        <w:tc>
          <w:tcPr>
            <w:tcW w:w="358" w:type="pct"/>
            <w:shd w:val="clear" w:color="auto" w:fill="auto"/>
            <w:vAlign w:val="center"/>
          </w:tcPr>
          <w:p w14:paraId="4CF2C26E" w14:textId="7909255D" w:rsidR="009D5161" w:rsidRPr="00201C1C" w:rsidRDefault="009D5161" w:rsidP="00E72CBC">
            <w:pPr>
              <w:widowControl/>
              <w:jc w:val="center"/>
              <w:rPr>
                <w:rFonts w:ascii="宋体" w:eastAsia="宋体" w:hAnsi="宋体" w:cs="宋体"/>
                <w:kern w:val="0"/>
                <w:szCs w:val="21"/>
              </w:rPr>
            </w:pPr>
            <w:r w:rsidRPr="00201C1C">
              <w:rPr>
                <w:rFonts w:ascii="仿宋_GB2312" w:eastAsia="仿宋_GB2312" w:hint="eastAsia"/>
                <w:sz w:val="20"/>
                <w:szCs w:val="28"/>
              </w:rPr>
              <w:t>★</w:t>
            </w:r>
          </w:p>
        </w:tc>
        <w:tc>
          <w:tcPr>
            <w:tcW w:w="426" w:type="pct"/>
            <w:shd w:val="clear" w:color="auto" w:fill="auto"/>
            <w:vAlign w:val="center"/>
          </w:tcPr>
          <w:p w14:paraId="1819C743" w14:textId="77777777" w:rsidR="009D5161" w:rsidRPr="003E4B57" w:rsidRDefault="009D5161" w:rsidP="00E72CBC">
            <w:pPr>
              <w:widowControl/>
              <w:jc w:val="left"/>
              <w:rPr>
                <w:rFonts w:ascii="宋体" w:eastAsia="宋体" w:hAnsi="宋体" w:cs="宋体"/>
                <w:color w:val="000000"/>
                <w:kern w:val="0"/>
                <w:szCs w:val="21"/>
              </w:rPr>
            </w:pPr>
          </w:p>
        </w:tc>
        <w:tc>
          <w:tcPr>
            <w:tcW w:w="426" w:type="pct"/>
            <w:shd w:val="clear" w:color="auto" w:fill="auto"/>
            <w:vAlign w:val="center"/>
          </w:tcPr>
          <w:p w14:paraId="2FFE0BE4" w14:textId="77777777" w:rsidR="009D5161" w:rsidRPr="003E4B57" w:rsidRDefault="009D5161" w:rsidP="00E72CBC">
            <w:pPr>
              <w:widowControl/>
              <w:jc w:val="left"/>
              <w:rPr>
                <w:rFonts w:ascii="宋体" w:eastAsia="宋体" w:hAnsi="宋体" w:cs="宋体"/>
                <w:color w:val="000000"/>
                <w:kern w:val="0"/>
                <w:szCs w:val="21"/>
              </w:rPr>
            </w:pPr>
          </w:p>
        </w:tc>
      </w:tr>
      <w:tr w:rsidR="009D5161" w:rsidRPr="003E4B57" w14:paraId="2EF13A25" w14:textId="77777777" w:rsidTr="001D0212">
        <w:trPr>
          <w:trHeight w:val="566"/>
        </w:trPr>
        <w:tc>
          <w:tcPr>
            <w:tcW w:w="582" w:type="pct"/>
            <w:vMerge/>
            <w:vAlign w:val="center"/>
          </w:tcPr>
          <w:p w14:paraId="512F4580" w14:textId="77777777" w:rsidR="009D5161" w:rsidRPr="003E4B57" w:rsidRDefault="009D5161" w:rsidP="00E72CBC">
            <w:pPr>
              <w:widowControl/>
              <w:jc w:val="left"/>
              <w:rPr>
                <w:rFonts w:ascii="宋体" w:eastAsia="宋体" w:hAnsi="宋体" w:cs="宋体"/>
                <w:color w:val="000000"/>
                <w:kern w:val="0"/>
                <w:szCs w:val="21"/>
              </w:rPr>
            </w:pPr>
          </w:p>
        </w:tc>
        <w:tc>
          <w:tcPr>
            <w:tcW w:w="700" w:type="pct"/>
            <w:shd w:val="clear" w:color="auto" w:fill="auto"/>
            <w:vAlign w:val="center"/>
          </w:tcPr>
          <w:p w14:paraId="1D8A1A77" w14:textId="08D9E952" w:rsidR="009D5161" w:rsidRPr="00201C1C" w:rsidRDefault="009D5161" w:rsidP="00B7720F">
            <w:pPr>
              <w:widowControl/>
              <w:jc w:val="center"/>
              <w:rPr>
                <w:rFonts w:ascii="宋体" w:eastAsia="宋体" w:hAnsi="宋体" w:cs="宋体"/>
                <w:kern w:val="0"/>
                <w:szCs w:val="21"/>
              </w:rPr>
            </w:pPr>
            <w:r w:rsidRPr="009D5161">
              <w:rPr>
                <w:rFonts w:ascii="宋体" w:eastAsia="宋体" w:hAnsi="宋体" w:cs="宋体" w:hint="eastAsia"/>
                <w:kern w:val="0"/>
                <w:szCs w:val="21"/>
              </w:rPr>
              <w:t>免赔额</w:t>
            </w:r>
          </w:p>
        </w:tc>
        <w:tc>
          <w:tcPr>
            <w:tcW w:w="2508" w:type="pct"/>
            <w:shd w:val="clear" w:color="auto" w:fill="auto"/>
            <w:vAlign w:val="center"/>
          </w:tcPr>
          <w:p w14:paraId="33D0DCAC"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1)</w:t>
            </w:r>
            <w:r w:rsidRPr="009D5161">
              <w:rPr>
                <w:rFonts w:ascii="宋体" w:eastAsia="宋体" w:hAnsi="宋体" w:cs="宋体" w:hint="eastAsia"/>
                <w:kern w:val="0"/>
                <w:szCs w:val="21"/>
              </w:rPr>
              <w:tab/>
              <w:t>医疗事故医疗过失责任每次免赔额：不高于每人赔偿金额的5%或RMB1500元；</w:t>
            </w:r>
          </w:p>
          <w:p w14:paraId="6EAE6F06"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2)</w:t>
            </w:r>
            <w:r w:rsidRPr="009D5161">
              <w:rPr>
                <w:rFonts w:ascii="宋体" w:eastAsia="宋体" w:hAnsi="宋体" w:cs="宋体" w:hint="eastAsia"/>
                <w:kern w:val="0"/>
                <w:szCs w:val="21"/>
              </w:rPr>
              <w:tab/>
              <w:t>医疗机构场所责任每次免赔额：不高于每人赔偿金额的5%或RMB1500元；</w:t>
            </w:r>
          </w:p>
          <w:p w14:paraId="34E63064" w14:textId="77777777" w:rsidR="009D5161" w:rsidRPr="009D5161"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3)</w:t>
            </w:r>
            <w:r w:rsidRPr="009D5161">
              <w:rPr>
                <w:rFonts w:ascii="宋体" w:eastAsia="宋体" w:hAnsi="宋体" w:cs="宋体" w:hint="eastAsia"/>
                <w:kern w:val="0"/>
                <w:szCs w:val="21"/>
              </w:rPr>
              <w:tab/>
              <w:t>医务人员人身伤害责任不设免赔额；</w:t>
            </w:r>
          </w:p>
          <w:p w14:paraId="56260E56" w14:textId="7DDB45DD" w:rsidR="009D5161" w:rsidRPr="00201C1C" w:rsidRDefault="009D5161" w:rsidP="009D5161">
            <w:pPr>
              <w:widowControl/>
              <w:rPr>
                <w:rFonts w:ascii="宋体" w:eastAsia="宋体" w:hAnsi="宋体" w:cs="宋体"/>
                <w:kern w:val="0"/>
                <w:szCs w:val="21"/>
              </w:rPr>
            </w:pPr>
            <w:r w:rsidRPr="009D5161">
              <w:rPr>
                <w:rFonts w:ascii="宋体" w:eastAsia="宋体" w:hAnsi="宋体" w:cs="宋体" w:hint="eastAsia"/>
                <w:kern w:val="0"/>
                <w:szCs w:val="21"/>
              </w:rPr>
              <w:t>4)</w:t>
            </w:r>
            <w:r w:rsidRPr="009D5161">
              <w:rPr>
                <w:rFonts w:ascii="宋体" w:eastAsia="宋体" w:hAnsi="宋体" w:cs="宋体" w:hint="eastAsia"/>
                <w:kern w:val="0"/>
                <w:szCs w:val="21"/>
              </w:rPr>
              <w:tab/>
              <w:t>法律费用不设免赔额。</w:t>
            </w:r>
          </w:p>
        </w:tc>
        <w:tc>
          <w:tcPr>
            <w:tcW w:w="358" w:type="pct"/>
            <w:shd w:val="clear" w:color="auto" w:fill="auto"/>
            <w:vAlign w:val="center"/>
          </w:tcPr>
          <w:p w14:paraId="0D00E18C" w14:textId="54EF513A" w:rsidR="009D5161" w:rsidRPr="00201C1C" w:rsidRDefault="009D5161" w:rsidP="00E72CBC">
            <w:pPr>
              <w:widowControl/>
              <w:jc w:val="center"/>
              <w:rPr>
                <w:rFonts w:ascii="仿宋_GB2312" w:eastAsia="仿宋_GB2312"/>
                <w:sz w:val="20"/>
                <w:szCs w:val="28"/>
              </w:rPr>
            </w:pPr>
            <w:r w:rsidRPr="00201C1C">
              <w:rPr>
                <w:rFonts w:ascii="仿宋_GB2312" w:eastAsia="仿宋_GB2312" w:hint="eastAsia"/>
                <w:sz w:val="20"/>
                <w:szCs w:val="28"/>
              </w:rPr>
              <w:t>★</w:t>
            </w:r>
          </w:p>
        </w:tc>
        <w:tc>
          <w:tcPr>
            <w:tcW w:w="426" w:type="pct"/>
            <w:shd w:val="clear" w:color="auto" w:fill="auto"/>
            <w:vAlign w:val="center"/>
          </w:tcPr>
          <w:p w14:paraId="75D96557" w14:textId="77777777" w:rsidR="009D5161" w:rsidRPr="003E4B57" w:rsidRDefault="009D5161" w:rsidP="00E72CBC">
            <w:pPr>
              <w:widowControl/>
              <w:jc w:val="left"/>
              <w:rPr>
                <w:rFonts w:ascii="宋体" w:eastAsia="宋体" w:hAnsi="宋体" w:cs="宋体"/>
                <w:color w:val="000000"/>
                <w:kern w:val="0"/>
                <w:szCs w:val="21"/>
              </w:rPr>
            </w:pPr>
          </w:p>
        </w:tc>
        <w:tc>
          <w:tcPr>
            <w:tcW w:w="426" w:type="pct"/>
            <w:shd w:val="clear" w:color="auto" w:fill="auto"/>
            <w:vAlign w:val="center"/>
          </w:tcPr>
          <w:p w14:paraId="30119E43" w14:textId="77777777" w:rsidR="009D5161" w:rsidRPr="003E4B57" w:rsidRDefault="009D5161" w:rsidP="00E72CBC">
            <w:pPr>
              <w:widowControl/>
              <w:jc w:val="left"/>
              <w:rPr>
                <w:rFonts w:ascii="宋体" w:eastAsia="宋体" w:hAnsi="宋体" w:cs="宋体"/>
                <w:color w:val="000000"/>
                <w:kern w:val="0"/>
                <w:szCs w:val="21"/>
              </w:rPr>
            </w:pPr>
          </w:p>
        </w:tc>
      </w:tr>
      <w:tr w:rsidR="009D5161" w:rsidRPr="003E4B57" w14:paraId="389DDCF6" w14:textId="77777777" w:rsidTr="001D0212">
        <w:trPr>
          <w:trHeight w:val="566"/>
        </w:trPr>
        <w:tc>
          <w:tcPr>
            <w:tcW w:w="582" w:type="pct"/>
            <w:vMerge/>
            <w:vAlign w:val="center"/>
          </w:tcPr>
          <w:p w14:paraId="08C9B780" w14:textId="77777777" w:rsidR="009D5161" w:rsidRPr="003E4B57" w:rsidRDefault="009D5161" w:rsidP="00E72CBC">
            <w:pPr>
              <w:widowControl/>
              <w:jc w:val="left"/>
              <w:rPr>
                <w:rFonts w:ascii="宋体" w:eastAsia="宋体" w:hAnsi="宋体" w:cs="宋体"/>
                <w:color w:val="000000"/>
                <w:kern w:val="0"/>
                <w:szCs w:val="21"/>
              </w:rPr>
            </w:pPr>
          </w:p>
        </w:tc>
        <w:tc>
          <w:tcPr>
            <w:tcW w:w="700" w:type="pct"/>
            <w:shd w:val="clear" w:color="auto" w:fill="auto"/>
            <w:vAlign w:val="center"/>
          </w:tcPr>
          <w:p w14:paraId="3D916D63" w14:textId="0853F39C" w:rsidR="009D5161" w:rsidRDefault="009D5161" w:rsidP="00B7720F">
            <w:pPr>
              <w:widowControl/>
              <w:jc w:val="center"/>
              <w:rPr>
                <w:rFonts w:ascii="宋体" w:eastAsia="宋体" w:hAnsi="宋体" w:cs="宋体"/>
                <w:kern w:val="0"/>
                <w:szCs w:val="21"/>
              </w:rPr>
            </w:pPr>
            <w:r w:rsidRPr="009D5161">
              <w:rPr>
                <w:rFonts w:ascii="宋体" w:eastAsia="宋体" w:hAnsi="宋体" w:cs="宋体" w:hint="eastAsia"/>
                <w:kern w:val="0"/>
                <w:szCs w:val="21"/>
              </w:rPr>
              <w:t>追溯期</w:t>
            </w:r>
          </w:p>
        </w:tc>
        <w:tc>
          <w:tcPr>
            <w:tcW w:w="2508" w:type="pct"/>
            <w:shd w:val="clear" w:color="auto" w:fill="auto"/>
            <w:vAlign w:val="center"/>
          </w:tcPr>
          <w:p w14:paraId="0F1E382C" w14:textId="36879188" w:rsidR="009D5161" w:rsidRPr="00270BF8" w:rsidRDefault="009D5161" w:rsidP="00463559">
            <w:pPr>
              <w:widowControl/>
              <w:rPr>
                <w:rFonts w:ascii="宋体" w:eastAsia="宋体" w:hAnsi="宋体" w:cs="宋体"/>
                <w:kern w:val="0"/>
                <w:szCs w:val="21"/>
              </w:rPr>
            </w:pPr>
            <w:r w:rsidRPr="009D5161">
              <w:rPr>
                <w:rFonts w:ascii="宋体" w:eastAsia="宋体" w:hAnsi="宋体" w:cs="宋体" w:hint="eastAsia"/>
                <w:kern w:val="0"/>
                <w:szCs w:val="21"/>
              </w:rPr>
              <w:t>12个月</w:t>
            </w:r>
          </w:p>
        </w:tc>
        <w:tc>
          <w:tcPr>
            <w:tcW w:w="358" w:type="pct"/>
            <w:shd w:val="clear" w:color="auto" w:fill="auto"/>
            <w:vAlign w:val="center"/>
          </w:tcPr>
          <w:p w14:paraId="155DB539" w14:textId="3FCF5558" w:rsidR="009D5161" w:rsidRPr="00201C1C" w:rsidRDefault="009D5161" w:rsidP="00E72CBC">
            <w:pPr>
              <w:widowControl/>
              <w:jc w:val="center"/>
              <w:rPr>
                <w:rFonts w:ascii="仿宋_GB2312" w:eastAsia="仿宋_GB2312"/>
                <w:sz w:val="20"/>
                <w:szCs w:val="28"/>
              </w:rPr>
            </w:pPr>
            <w:r w:rsidRPr="00201C1C">
              <w:rPr>
                <w:rFonts w:ascii="仿宋_GB2312" w:eastAsia="仿宋_GB2312" w:hint="eastAsia"/>
                <w:sz w:val="20"/>
                <w:szCs w:val="28"/>
              </w:rPr>
              <w:t>★</w:t>
            </w:r>
          </w:p>
        </w:tc>
        <w:tc>
          <w:tcPr>
            <w:tcW w:w="426" w:type="pct"/>
            <w:shd w:val="clear" w:color="auto" w:fill="auto"/>
            <w:vAlign w:val="center"/>
          </w:tcPr>
          <w:p w14:paraId="46FDF8E4" w14:textId="77777777" w:rsidR="009D5161" w:rsidRPr="003E4B57" w:rsidRDefault="009D5161" w:rsidP="00E72CBC">
            <w:pPr>
              <w:widowControl/>
              <w:jc w:val="left"/>
              <w:rPr>
                <w:rFonts w:ascii="宋体" w:eastAsia="宋体" w:hAnsi="宋体" w:cs="宋体"/>
                <w:color w:val="000000"/>
                <w:kern w:val="0"/>
                <w:szCs w:val="21"/>
              </w:rPr>
            </w:pPr>
          </w:p>
        </w:tc>
        <w:tc>
          <w:tcPr>
            <w:tcW w:w="426" w:type="pct"/>
            <w:shd w:val="clear" w:color="auto" w:fill="auto"/>
            <w:vAlign w:val="center"/>
          </w:tcPr>
          <w:p w14:paraId="18420A9D" w14:textId="77777777" w:rsidR="009D5161" w:rsidRPr="003E4B57" w:rsidRDefault="009D5161" w:rsidP="00E72CBC">
            <w:pPr>
              <w:widowControl/>
              <w:jc w:val="left"/>
              <w:rPr>
                <w:rFonts w:ascii="宋体" w:eastAsia="宋体" w:hAnsi="宋体" w:cs="宋体"/>
                <w:color w:val="000000"/>
                <w:kern w:val="0"/>
                <w:szCs w:val="21"/>
              </w:rPr>
            </w:pPr>
          </w:p>
        </w:tc>
      </w:tr>
      <w:tr w:rsidR="009D5161" w:rsidRPr="003E4B57" w14:paraId="4DED273E" w14:textId="77777777" w:rsidTr="001D0212">
        <w:trPr>
          <w:trHeight w:val="566"/>
        </w:trPr>
        <w:tc>
          <w:tcPr>
            <w:tcW w:w="582" w:type="pct"/>
            <w:vMerge/>
            <w:vAlign w:val="center"/>
          </w:tcPr>
          <w:p w14:paraId="206EF60E" w14:textId="77777777" w:rsidR="009D5161" w:rsidRPr="003E4B57" w:rsidRDefault="009D5161" w:rsidP="00E72CBC">
            <w:pPr>
              <w:widowControl/>
              <w:jc w:val="left"/>
              <w:rPr>
                <w:rFonts w:ascii="宋体" w:eastAsia="宋体" w:hAnsi="宋体" w:cs="宋体"/>
                <w:color w:val="000000"/>
                <w:kern w:val="0"/>
                <w:szCs w:val="21"/>
              </w:rPr>
            </w:pPr>
          </w:p>
        </w:tc>
        <w:tc>
          <w:tcPr>
            <w:tcW w:w="700" w:type="pct"/>
            <w:shd w:val="clear" w:color="auto" w:fill="auto"/>
            <w:vAlign w:val="center"/>
          </w:tcPr>
          <w:p w14:paraId="5BE23EA4" w14:textId="5E9AF200" w:rsidR="009D5161" w:rsidRPr="009D5161" w:rsidRDefault="009D5161" w:rsidP="00B7720F">
            <w:pPr>
              <w:widowControl/>
              <w:jc w:val="center"/>
              <w:rPr>
                <w:rFonts w:ascii="宋体" w:eastAsia="宋体" w:hAnsi="宋体" w:cs="宋体"/>
                <w:kern w:val="0"/>
                <w:szCs w:val="21"/>
              </w:rPr>
            </w:pPr>
            <w:r w:rsidRPr="009D5161">
              <w:rPr>
                <w:rFonts w:ascii="宋体" w:eastAsia="宋体" w:hAnsi="宋体" w:cs="宋体" w:hint="eastAsia"/>
                <w:kern w:val="0"/>
                <w:szCs w:val="21"/>
              </w:rPr>
              <w:t>保险期限</w:t>
            </w:r>
          </w:p>
        </w:tc>
        <w:tc>
          <w:tcPr>
            <w:tcW w:w="2508" w:type="pct"/>
            <w:shd w:val="clear" w:color="auto" w:fill="auto"/>
            <w:vAlign w:val="center"/>
          </w:tcPr>
          <w:p w14:paraId="118A0554" w14:textId="6E128871" w:rsidR="009D5161" w:rsidRPr="009D5161" w:rsidRDefault="009D5161" w:rsidP="00463559">
            <w:pPr>
              <w:widowControl/>
              <w:rPr>
                <w:rFonts w:ascii="宋体" w:eastAsia="宋体" w:hAnsi="宋体" w:cs="宋体"/>
                <w:kern w:val="0"/>
                <w:szCs w:val="21"/>
              </w:rPr>
            </w:pPr>
            <w:r w:rsidRPr="009D5161">
              <w:rPr>
                <w:rFonts w:ascii="宋体" w:eastAsia="宋体" w:hAnsi="宋体" w:cs="宋体" w:hint="eastAsia"/>
                <w:kern w:val="0"/>
                <w:szCs w:val="21"/>
              </w:rPr>
              <w:t>自2026年11月17日起至2027年11月16日1年</w:t>
            </w:r>
          </w:p>
        </w:tc>
        <w:tc>
          <w:tcPr>
            <w:tcW w:w="358" w:type="pct"/>
            <w:shd w:val="clear" w:color="auto" w:fill="auto"/>
            <w:vAlign w:val="center"/>
          </w:tcPr>
          <w:p w14:paraId="76FB22A2" w14:textId="77777777" w:rsidR="009D5161" w:rsidRPr="00201C1C" w:rsidRDefault="009D5161" w:rsidP="00E72CBC">
            <w:pPr>
              <w:widowControl/>
              <w:jc w:val="center"/>
              <w:rPr>
                <w:rFonts w:ascii="仿宋_GB2312" w:eastAsia="仿宋_GB2312"/>
                <w:sz w:val="20"/>
                <w:szCs w:val="28"/>
              </w:rPr>
            </w:pPr>
          </w:p>
        </w:tc>
        <w:tc>
          <w:tcPr>
            <w:tcW w:w="426" w:type="pct"/>
            <w:shd w:val="clear" w:color="auto" w:fill="auto"/>
            <w:vAlign w:val="center"/>
          </w:tcPr>
          <w:p w14:paraId="1B6C86C2" w14:textId="77777777" w:rsidR="009D5161" w:rsidRPr="003E4B57" w:rsidRDefault="009D5161" w:rsidP="00E72CBC">
            <w:pPr>
              <w:widowControl/>
              <w:jc w:val="left"/>
              <w:rPr>
                <w:rFonts w:ascii="宋体" w:eastAsia="宋体" w:hAnsi="宋体" w:cs="宋体"/>
                <w:color w:val="000000"/>
                <w:kern w:val="0"/>
                <w:szCs w:val="21"/>
              </w:rPr>
            </w:pPr>
          </w:p>
        </w:tc>
        <w:tc>
          <w:tcPr>
            <w:tcW w:w="426" w:type="pct"/>
            <w:shd w:val="clear" w:color="auto" w:fill="auto"/>
            <w:vAlign w:val="center"/>
          </w:tcPr>
          <w:p w14:paraId="2D7A7527" w14:textId="77777777" w:rsidR="009D5161" w:rsidRPr="003E4B57" w:rsidRDefault="009D5161" w:rsidP="00E72CBC">
            <w:pPr>
              <w:widowControl/>
              <w:jc w:val="left"/>
              <w:rPr>
                <w:rFonts w:ascii="宋体" w:eastAsia="宋体" w:hAnsi="宋体" w:cs="宋体"/>
                <w:color w:val="000000"/>
                <w:kern w:val="0"/>
                <w:szCs w:val="21"/>
              </w:rPr>
            </w:pPr>
          </w:p>
        </w:tc>
      </w:tr>
      <w:tr w:rsidR="002D649E" w:rsidRPr="003E4B57" w14:paraId="328F085D" w14:textId="77777777" w:rsidTr="001D0212">
        <w:trPr>
          <w:trHeight w:val="576"/>
        </w:trPr>
        <w:tc>
          <w:tcPr>
            <w:tcW w:w="582" w:type="pct"/>
            <w:vMerge w:val="restart"/>
            <w:shd w:val="clear" w:color="auto" w:fill="auto"/>
            <w:vAlign w:val="center"/>
            <w:hideMark/>
          </w:tcPr>
          <w:p w14:paraId="106368EC" w14:textId="77777777" w:rsidR="002D649E" w:rsidRPr="003E4B57" w:rsidRDefault="002D649E"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商务参数</w:t>
            </w:r>
          </w:p>
        </w:tc>
        <w:tc>
          <w:tcPr>
            <w:tcW w:w="700" w:type="pct"/>
            <w:shd w:val="clear" w:color="auto" w:fill="auto"/>
            <w:vAlign w:val="center"/>
          </w:tcPr>
          <w:p w14:paraId="50BCE5A6" w14:textId="5F7928B2" w:rsidR="002D649E" w:rsidRPr="00201C1C" w:rsidRDefault="009D5161" w:rsidP="00B7720F">
            <w:pPr>
              <w:widowControl/>
              <w:jc w:val="center"/>
              <w:rPr>
                <w:rFonts w:ascii="宋体" w:eastAsia="宋体" w:hAnsi="宋体" w:cs="宋体"/>
                <w:kern w:val="0"/>
                <w:szCs w:val="21"/>
              </w:rPr>
            </w:pPr>
            <w:r w:rsidRPr="009D5161">
              <w:rPr>
                <w:rFonts w:hint="eastAsia"/>
              </w:rPr>
              <w:t>资格要求</w:t>
            </w:r>
          </w:p>
        </w:tc>
        <w:tc>
          <w:tcPr>
            <w:tcW w:w="2508" w:type="pct"/>
            <w:shd w:val="clear" w:color="auto" w:fill="auto"/>
            <w:vAlign w:val="center"/>
          </w:tcPr>
          <w:p w14:paraId="79C2E8D1" w14:textId="687C9D4B" w:rsidR="002D649E" w:rsidRPr="00201C1C" w:rsidRDefault="009D5161" w:rsidP="006011B9">
            <w:pPr>
              <w:widowControl/>
              <w:rPr>
                <w:rFonts w:ascii="宋体" w:eastAsia="宋体" w:hAnsi="宋体" w:cs="宋体"/>
                <w:kern w:val="0"/>
                <w:szCs w:val="21"/>
              </w:rPr>
            </w:pPr>
            <w:r w:rsidRPr="009D5161">
              <w:rPr>
                <w:rFonts w:hint="eastAsia"/>
              </w:rPr>
              <w:t>投标人必须是在中华人民共和国境内注册、经中国保险监督管理委员会</w:t>
            </w:r>
            <w:r w:rsidRPr="009D5161">
              <w:rPr>
                <w:rFonts w:hint="eastAsia"/>
              </w:rPr>
              <w:t xml:space="preserve">   </w:t>
            </w:r>
            <w:r w:rsidRPr="009D5161">
              <w:rPr>
                <w:rFonts w:hint="eastAsia"/>
              </w:rPr>
              <w:t>批准成立的保险公司，须提供加盖公章的工商营业执照、税务登记证书、组织机构代码复印件（或加盖公章的三证合一的营业执照）</w:t>
            </w:r>
            <w:r>
              <w:rPr>
                <w:rFonts w:hint="eastAsia"/>
              </w:rPr>
              <w:t>；</w:t>
            </w:r>
            <w:r w:rsidRPr="009D5161">
              <w:rPr>
                <w:rFonts w:hint="eastAsia"/>
              </w:rPr>
              <w:t>投标人具有中国保险监督管理委员会颁发的经营保险业务许可证；投标人以省级分公司名义参加投标的，须提供总公司针对本项目的唯一授权书</w:t>
            </w:r>
            <w:r>
              <w:rPr>
                <w:rFonts w:hint="eastAsia"/>
              </w:rPr>
              <w:t>。</w:t>
            </w:r>
          </w:p>
        </w:tc>
        <w:tc>
          <w:tcPr>
            <w:tcW w:w="358" w:type="pct"/>
            <w:shd w:val="clear" w:color="auto" w:fill="auto"/>
            <w:vAlign w:val="center"/>
          </w:tcPr>
          <w:p w14:paraId="456AA01F" w14:textId="77777777" w:rsidR="002D649E" w:rsidRPr="00201C1C" w:rsidRDefault="002D649E" w:rsidP="00E72CBC">
            <w:pPr>
              <w:widowControl/>
              <w:jc w:val="center"/>
              <w:rPr>
                <w:rFonts w:ascii="宋体" w:eastAsia="宋体" w:hAnsi="宋体" w:cs="宋体"/>
                <w:kern w:val="0"/>
                <w:szCs w:val="21"/>
              </w:rPr>
            </w:pPr>
            <w:r w:rsidRPr="00201C1C">
              <w:rPr>
                <w:rFonts w:ascii="仿宋_GB2312" w:eastAsia="仿宋_GB2312" w:hint="eastAsia"/>
                <w:sz w:val="20"/>
                <w:szCs w:val="28"/>
              </w:rPr>
              <w:t>★</w:t>
            </w:r>
          </w:p>
        </w:tc>
        <w:tc>
          <w:tcPr>
            <w:tcW w:w="426" w:type="pct"/>
            <w:shd w:val="clear" w:color="auto" w:fill="auto"/>
            <w:vAlign w:val="center"/>
          </w:tcPr>
          <w:p w14:paraId="268DAB64" w14:textId="77777777" w:rsidR="002D649E" w:rsidRPr="003E4B57" w:rsidRDefault="002D649E" w:rsidP="00E72CBC">
            <w:pPr>
              <w:widowControl/>
              <w:jc w:val="left"/>
              <w:rPr>
                <w:rFonts w:ascii="宋体" w:eastAsia="宋体" w:hAnsi="宋体" w:cs="宋体"/>
                <w:color w:val="000000"/>
                <w:kern w:val="0"/>
                <w:szCs w:val="21"/>
              </w:rPr>
            </w:pPr>
          </w:p>
        </w:tc>
        <w:tc>
          <w:tcPr>
            <w:tcW w:w="426" w:type="pct"/>
            <w:shd w:val="clear" w:color="auto" w:fill="auto"/>
            <w:vAlign w:val="center"/>
          </w:tcPr>
          <w:p w14:paraId="23F4E4E9" w14:textId="77777777" w:rsidR="002D649E" w:rsidRPr="003E4B57" w:rsidRDefault="002D649E" w:rsidP="00E72CBC">
            <w:pPr>
              <w:widowControl/>
              <w:jc w:val="left"/>
              <w:rPr>
                <w:rFonts w:ascii="宋体" w:eastAsia="宋体" w:hAnsi="宋体" w:cs="宋体"/>
                <w:color w:val="000000"/>
                <w:kern w:val="0"/>
                <w:szCs w:val="21"/>
              </w:rPr>
            </w:pPr>
          </w:p>
        </w:tc>
      </w:tr>
      <w:tr w:rsidR="009D5161" w:rsidRPr="003E4B57" w14:paraId="603B0A10" w14:textId="77777777" w:rsidTr="001D0212">
        <w:trPr>
          <w:trHeight w:val="576"/>
        </w:trPr>
        <w:tc>
          <w:tcPr>
            <w:tcW w:w="582" w:type="pct"/>
            <w:vMerge/>
            <w:shd w:val="clear" w:color="auto" w:fill="auto"/>
            <w:vAlign w:val="center"/>
          </w:tcPr>
          <w:p w14:paraId="66CA4050" w14:textId="77777777" w:rsidR="009D5161" w:rsidRPr="003E4B57" w:rsidRDefault="009D5161" w:rsidP="009D5161">
            <w:pPr>
              <w:widowControl/>
              <w:jc w:val="center"/>
              <w:rPr>
                <w:rFonts w:ascii="宋体" w:eastAsia="宋体" w:hAnsi="宋体" w:cs="宋体"/>
                <w:color w:val="000000"/>
                <w:kern w:val="0"/>
                <w:szCs w:val="21"/>
              </w:rPr>
            </w:pPr>
          </w:p>
        </w:tc>
        <w:tc>
          <w:tcPr>
            <w:tcW w:w="700" w:type="pct"/>
            <w:shd w:val="clear" w:color="auto" w:fill="auto"/>
            <w:vAlign w:val="center"/>
          </w:tcPr>
          <w:p w14:paraId="781230F9" w14:textId="4EF0A1A8" w:rsidR="009D5161" w:rsidRPr="00201C1C" w:rsidRDefault="009D5161" w:rsidP="009D5161">
            <w:pPr>
              <w:widowControl/>
              <w:jc w:val="center"/>
            </w:pPr>
            <w:r w:rsidRPr="00201C1C">
              <w:rPr>
                <w:rFonts w:hint="eastAsia"/>
              </w:rPr>
              <w:t>失信名单</w:t>
            </w:r>
          </w:p>
        </w:tc>
        <w:tc>
          <w:tcPr>
            <w:tcW w:w="2508" w:type="pct"/>
            <w:shd w:val="clear" w:color="auto" w:fill="auto"/>
            <w:vAlign w:val="center"/>
          </w:tcPr>
          <w:p w14:paraId="6CEDC095" w14:textId="00769B07" w:rsidR="009D5161" w:rsidRPr="00201C1C" w:rsidRDefault="009D5161" w:rsidP="009D5161">
            <w:pPr>
              <w:widowControl/>
            </w:pPr>
            <w:r w:rsidRPr="00201C1C">
              <w:rPr>
                <w:rFonts w:hint="eastAsia"/>
              </w:rPr>
              <w:t>供应商未被“信用中国网站”（</w:t>
            </w:r>
            <w:r w:rsidRPr="00201C1C">
              <w:rPr>
                <w:rFonts w:hint="eastAsia"/>
              </w:rPr>
              <w:t>www.creditchina.gov.cn</w:t>
            </w:r>
            <w:r w:rsidRPr="00201C1C">
              <w:rPr>
                <w:rFonts w:hint="eastAsia"/>
              </w:rPr>
              <w:t>）、“国家企业信用信息公示系统”（</w:t>
            </w:r>
            <w:r w:rsidRPr="00201C1C">
              <w:rPr>
                <w:rFonts w:hint="eastAsia"/>
              </w:rPr>
              <w:t>www.gsxt.gov.cn</w:t>
            </w:r>
            <w:r w:rsidRPr="00201C1C">
              <w:rPr>
                <w:rFonts w:hint="eastAsia"/>
              </w:rPr>
              <w:t>）列入失信名单或“黑名单”。</w:t>
            </w:r>
          </w:p>
        </w:tc>
        <w:tc>
          <w:tcPr>
            <w:tcW w:w="358" w:type="pct"/>
            <w:shd w:val="clear" w:color="auto" w:fill="auto"/>
            <w:vAlign w:val="center"/>
          </w:tcPr>
          <w:p w14:paraId="78020531" w14:textId="3AA360D0" w:rsidR="009D5161" w:rsidRPr="00201C1C" w:rsidRDefault="009D5161" w:rsidP="009D5161">
            <w:pPr>
              <w:widowControl/>
              <w:jc w:val="center"/>
              <w:rPr>
                <w:rFonts w:ascii="仿宋_GB2312" w:eastAsia="仿宋_GB2312"/>
                <w:sz w:val="20"/>
                <w:szCs w:val="28"/>
              </w:rPr>
            </w:pPr>
            <w:r w:rsidRPr="00201C1C">
              <w:rPr>
                <w:rFonts w:ascii="仿宋_GB2312" w:eastAsia="仿宋_GB2312" w:hint="eastAsia"/>
                <w:sz w:val="20"/>
                <w:szCs w:val="28"/>
              </w:rPr>
              <w:t>★</w:t>
            </w:r>
          </w:p>
        </w:tc>
        <w:tc>
          <w:tcPr>
            <w:tcW w:w="426" w:type="pct"/>
            <w:shd w:val="clear" w:color="auto" w:fill="auto"/>
            <w:vAlign w:val="center"/>
          </w:tcPr>
          <w:p w14:paraId="008E2CC1" w14:textId="77777777" w:rsidR="009D5161" w:rsidRPr="003E4B57" w:rsidRDefault="009D5161" w:rsidP="009D5161">
            <w:pPr>
              <w:widowControl/>
              <w:jc w:val="left"/>
              <w:rPr>
                <w:rFonts w:ascii="宋体" w:eastAsia="宋体" w:hAnsi="宋体" w:cs="宋体"/>
                <w:color w:val="000000"/>
                <w:kern w:val="0"/>
                <w:szCs w:val="21"/>
              </w:rPr>
            </w:pPr>
          </w:p>
        </w:tc>
        <w:tc>
          <w:tcPr>
            <w:tcW w:w="426" w:type="pct"/>
            <w:shd w:val="clear" w:color="auto" w:fill="auto"/>
            <w:vAlign w:val="center"/>
          </w:tcPr>
          <w:p w14:paraId="695796A4" w14:textId="77777777" w:rsidR="009D5161" w:rsidRPr="003E4B57" w:rsidRDefault="009D5161" w:rsidP="009D5161">
            <w:pPr>
              <w:widowControl/>
              <w:jc w:val="left"/>
              <w:rPr>
                <w:rFonts w:ascii="宋体" w:eastAsia="宋体" w:hAnsi="宋体" w:cs="宋体"/>
                <w:color w:val="000000"/>
                <w:kern w:val="0"/>
                <w:szCs w:val="21"/>
              </w:rPr>
            </w:pPr>
          </w:p>
        </w:tc>
      </w:tr>
      <w:tr w:rsidR="009D5161" w:rsidRPr="003E4B57" w14:paraId="68459876" w14:textId="77777777" w:rsidTr="001D0212">
        <w:trPr>
          <w:trHeight w:val="529"/>
        </w:trPr>
        <w:tc>
          <w:tcPr>
            <w:tcW w:w="582" w:type="pct"/>
            <w:shd w:val="clear" w:color="auto" w:fill="auto"/>
            <w:vAlign w:val="center"/>
            <w:hideMark/>
          </w:tcPr>
          <w:p w14:paraId="3F0B7EC3" w14:textId="77777777" w:rsidR="009D5161" w:rsidRPr="003E4B57" w:rsidRDefault="009D5161" w:rsidP="009D5161">
            <w:pPr>
              <w:widowControl/>
              <w:jc w:val="center"/>
              <w:rPr>
                <w:rFonts w:ascii="宋体" w:eastAsia="宋体" w:hAnsi="宋体" w:cs="宋体"/>
                <w:color w:val="000000"/>
                <w:kern w:val="0"/>
                <w:szCs w:val="21"/>
              </w:rPr>
            </w:pPr>
            <w:bookmarkStart w:id="3" w:name="_Hlk106454033"/>
            <w:r w:rsidRPr="003E4B57">
              <w:rPr>
                <w:rFonts w:ascii="宋体" w:eastAsia="宋体" w:hAnsi="宋体" w:cs="宋体" w:hint="eastAsia"/>
                <w:color w:val="000000"/>
                <w:kern w:val="0"/>
                <w:szCs w:val="21"/>
              </w:rPr>
              <w:t>市场价格</w:t>
            </w:r>
          </w:p>
        </w:tc>
        <w:tc>
          <w:tcPr>
            <w:tcW w:w="3566" w:type="pct"/>
            <w:gridSpan w:val="3"/>
            <w:shd w:val="clear" w:color="auto" w:fill="auto"/>
            <w:vAlign w:val="center"/>
          </w:tcPr>
          <w:p w14:paraId="370ADC47" w14:textId="7ED5E87C" w:rsidR="009D5161" w:rsidRPr="00201C1C" w:rsidRDefault="009D5161" w:rsidP="009D5161">
            <w:pPr>
              <w:widowControl/>
              <w:jc w:val="left"/>
            </w:pPr>
          </w:p>
        </w:tc>
        <w:tc>
          <w:tcPr>
            <w:tcW w:w="426" w:type="pct"/>
            <w:shd w:val="clear" w:color="auto" w:fill="auto"/>
            <w:vAlign w:val="center"/>
          </w:tcPr>
          <w:p w14:paraId="36B156AD" w14:textId="77777777" w:rsidR="009D5161" w:rsidRPr="003E4B57" w:rsidRDefault="009D5161" w:rsidP="009D5161">
            <w:pPr>
              <w:widowControl/>
              <w:jc w:val="left"/>
              <w:rPr>
                <w:rFonts w:ascii="宋体" w:eastAsia="宋体" w:hAnsi="宋体" w:cs="宋体"/>
                <w:color w:val="000000"/>
                <w:kern w:val="0"/>
                <w:szCs w:val="21"/>
              </w:rPr>
            </w:pPr>
          </w:p>
        </w:tc>
        <w:tc>
          <w:tcPr>
            <w:tcW w:w="426" w:type="pct"/>
            <w:shd w:val="clear" w:color="auto" w:fill="auto"/>
            <w:vAlign w:val="center"/>
          </w:tcPr>
          <w:p w14:paraId="4C56FE3E" w14:textId="77777777" w:rsidR="009D5161" w:rsidRPr="003E4B57" w:rsidRDefault="009D5161" w:rsidP="009D5161">
            <w:pPr>
              <w:widowControl/>
              <w:jc w:val="left"/>
              <w:rPr>
                <w:rFonts w:ascii="宋体" w:eastAsia="宋体" w:hAnsi="宋体" w:cs="宋体"/>
                <w:color w:val="000000"/>
                <w:kern w:val="0"/>
                <w:szCs w:val="21"/>
              </w:rPr>
            </w:pPr>
          </w:p>
        </w:tc>
      </w:tr>
      <w:tr w:rsidR="009D5161" w:rsidRPr="003E4B57" w14:paraId="1E711A98" w14:textId="77777777" w:rsidTr="001D0212">
        <w:trPr>
          <w:trHeight w:val="529"/>
        </w:trPr>
        <w:tc>
          <w:tcPr>
            <w:tcW w:w="582" w:type="pct"/>
            <w:shd w:val="clear" w:color="auto" w:fill="auto"/>
            <w:vAlign w:val="center"/>
          </w:tcPr>
          <w:p w14:paraId="76D1F155" w14:textId="1763C8EE" w:rsidR="009D5161" w:rsidRPr="003E4B57" w:rsidRDefault="009D5161" w:rsidP="009D516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其他参数</w:t>
            </w:r>
          </w:p>
        </w:tc>
        <w:tc>
          <w:tcPr>
            <w:tcW w:w="3208" w:type="pct"/>
            <w:gridSpan w:val="2"/>
            <w:shd w:val="clear" w:color="auto" w:fill="auto"/>
            <w:vAlign w:val="center"/>
          </w:tcPr>
          <w:p w14:paraId="73F88CF5" w14:textId="31CAD08F" w:rsidR="009D5161" w:rsidRPr="00FD6932" w:rsidRDefault="009D5161" w:rsidP="009D5161">
            <w:pPr>
              <w:widowControl/>
              <w:jc w:val="left"/>
            </w:pPr>
            <w:r w:rsidRPr="009D5161">
              <w:rPr>
                <w:rFonts w:hint="eastAsia"/>
              </w:rPr>
              <w:t>附加公平责任特别约定</w:t>
            </w:r>
            <w:r>
              <w:rPr>
                <w:rFonts w:hint="eastAsia"/>
              </w:rPr>
              <w:t>。</w:t>
            </w:r>
            <w:r w:rsidRPr="009D5161">
              <w:rPr>
                <w:rFonts w:hint="eastAsia"/>
              </w:rPr>
              <w:t>扩展承保在保险单中列明的保险期间或追溯期内，患者在被保险人从事与其资格相符的诊疗活动中受到人身损害，且患者和被保险人对损害的发生都没有过错的，患者或其近亲属或其代理人在保险期间内首次向被保险人提出赔偿请求，依照法院判决或经医疗纠纷人民调解委员会基于《民法典》调解达成调解协议，应由被保险人给予患者或其近亲属的适当经济补偿，保险人按照下列约定限额负责补偿</w:t>
            </w:r>
            <w:r w:rsidR="00B275B3">
              <w:rPr>
                <w:rFonts w:hint="eastAsia"/>
              </w:rPr>
              <w:t>。</w:t>
            </w:r>
            <w:r w:rsidR="00B275B3" w:rsidRPr="00B275B3">
              <w:rPr>
                <w:rFonts w:hint="eastAsia"/>
              </w:rPr>
              <w:t>每次事故每位患者公平责任限额不低于</w:t>
            </w:r>
            <w:r w:rsidR="00B275B3" w:rsidRPr="00B275B3">
              <w:rPr>
                <w:rFonts w:hint="eastAsia"/>
              </w:rPr>
              <w:t>:3</w:t>
            </w:r>
            <w:r w:rsidR="00B275B3" w:rsidRPr="00B275B3">
              <w:rPr>
                <w:rFonts w:hint="eastAsia"/>
              </w:rPr>
              <w:t>万元</w:t>
            </w:r>
            <w:r w:rsidR="00B275B3">
              <w:rPr>
                <w:rFonts w:hint="eastAsia"/>
              </w:rPr>
              <w:t>。</w:t>
            </w:r>
          </w:p>
        </w:tc>
        <w:tc>
          <w:tcPr>
            <w:tcW w:w="358" w:type="pct"/>
            <w:shd w:val="clear" w:color="auto" w:fill="auto"/>
            <w:vAlign w:val="center"/>
          </w:tcPr>
          <w:p w14:paraId="6F24388C" w14:textId="0D6E1DB4" w:rsidR="009D5161" w:rsidRPr="00FD6932" w:rsidRDefault="00B275B3" w:rsidP="009D5161">
            <w:pPr>
              <w:widowControl/>
              <w:jc w:val="center"/>
            </w:pPr>
            <w:r>
              <w:rPr>
                <w:rFonts w:ascii="仿宋_GB2312" w:eastAsia="仿宋_GB2312" w:hint="eastAsia"/>
                <w:sz w:val="20"/>
                <w:szCs w:val="28"/>
              </w:rPr>
              <w:t>☆</w:t>
            </w:r>
          </w:p>
        </w:tc>
        <w:tc>
          <w:tcPr>
            <w:tcW w:w="426" w:type="pct"/>
            <w:shd w:val="clear" w:color="auto" w:fill="auto"/>
            <w:vAlign w:val="center"/>
          </w:tcPr>
          <w:p w14:paraId="5B9A37A3" w14:textId="77777777" w:rsidR="009D5161" w:rsidRPr="003E4B57" w:rsidRDefault="009D5161" w:rsidP="009D5161">
            <w:pPr>
              <w:widowControl/>
              <w:jc w:val="left"/>
              <w:rPr>
                <w:rFonts w:ascii="宋体" w:eastAsia="宋体" w:hAnsi="宋体" w:cs="宋体"/>
                <w:color w:val="000000"/>
                <w:kern w:val="0"/>
                <w:szCs w:val="21"/>
              </w:rPr>
            </w:pPr>
          </w:p>
        </w:tc>
        <w:tc>
          <w:tcPr>
            <w:tcW w:w="426" w:type="pct"/>
            <w:shd w:val="clear" w:color="auto" w:fill="auto"/>
            <w:vAlign w:val="center"/>
          </w:tcPr>
          <w:p w14:paraId="46554DE4" w14:textId="77777777" w:rsidR="009D5161" w:rsidRPr="003E4B57" w:rsidRDefault="009D5161" w:rsidP="009D5161">
            <w:pPr>
              <w:widowControl/>
              <w:jc w:val="left"/>
              <w:rPr>
                <w:rFonts w:ascii="宋体" w:eastAsia="宋体" w:hAnsi="宋体" w:cs="宋体"/>
                <w:color w:val="000000"/>
                <w:kern w:val="0"/>
                <w:szCs w:val="21"/>
              </w:rPr>
            </w:pPr>
          </w:p>
        </w:tc>
      </w:tr>
      <w:bookmarkEnd w:id="3"/>
    </w:tbl>
    <w:p w14:paraId="54B1EC36" w14:textId="0C30AB7D" w:rsidR="0005143A" w:rsidRPr="00FD6932" w:rsidRDefault="0005143A" w:rsidP="00765E57">
      <w:pPr>
        <w:spacing w:line="360" w:lineRule="auto"/>
        <w:rPr>
          <w:rFonts w:ascii="仿宋_GB2312" w:eastAsia="仿宋_GB2312"/>
          <w:sz w:val="20"/>
          <w:szCs w:val="28"/>
        </w:rPr>
      </w:pPr>
    </w:p>
    <w:sectPr w:rsidR="0005143A" w:rsidRPr="00FD6932" w:rsidSect="00033FAF">
      <w:pgSz w:w="16838" w:h="11906" w:orient="landscape"/>
      <w:pgMar w:top="568"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5BAAD" w14:textId="77777777" w:rsidR="002500CF" w:rsidRDefault="002500CF" w:rsidP="004C0FE3">
      <w:r>
        <w:separator/>
      </w:r>
    </w:p>
  </w:endnote>
  <w:endnote w:type="continuationSeparator" w:id="0">
    <w:p w14:paraId="75ADA917" w14:textId="77777777" w:rsidR="002500CF" w:rsidRDefault="002500CF" w:rsidP="004C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65A53" w14:textId="77777777" w:rsidR="002500CF" w:rsidRDefault="002500CF" w:rsidP="004C0FE3">
      <w:r>
        <w:separator/>
      </w:r>
    </w:p>
  </w:footnote>
  <w:footnote w:type="continuationSeparator" w:id="0">
    <w:p w14:paraId="2F4E7E55" w14:textId="77777777" w:rsidR="002500CF" w:rsidRDefault="002500CF" w:rsidP="004C0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5118E"/>
    <w:multiLevelType w:val="hybridMultilevel"/>
    <w:tmpl w:val="7B865428"/>
    <w:lvl w:ilvl="0" w:tplc="95F431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29E"/>
    <w:rsid w:val="00011790"/>
    <w:rsid w:val="00033FAF"/>
    <w:rsid w:val="0005143A"/>
    <w:rsid w:val="00073602"/>
    <w:rsid w:val="000804CE"/>
    <w:rsid w:val="00086D46"/>
    <w:rsid w:val="000925EC"/>
    <w:rsid w:val="0009587C"/>
    <w:rsid w:val="000B18AC"/>
    <w:rsid w:val="00123DA7"/>
    <w:rsid w:val="00123DDD"/>
    <w:rsid w:val="0018531B"/>
    <w:rsid w:val="001858A5"/>
    <w:rsid w:val="001926CF"/>
    <w:rsid w:val="001943CD"/>
    <w:rsid w:val="001B1C94"/>
    <w:rsid w:val="001B299F"/>
    <w:rsid w:val="001D0212"/>
    <w:rsid w:val="001D666B"/>
    <w:rsid w:val="001D7728"/>
    <w:rsid w:val="00201562"/>
    <w:rsid w:val="00201C1C"/>
    <w:rsid w:val="002173C9"/>
    <w:rsid w:val="0024412C"/>
    <w:rsid w:val="002500CF"/>
    <w:rsid w:val="00254EE4"/>
    <w:rsid w:val="0025544A"/>
    <w:rsid w:val="00270BF8"/>
    <w:rsid w:val="00271EC9"/>
    <w:rsid w:val="002C0A3B"/>
    <w:rsid w:val="002D649E"/>
    <w:rsid w:val="002E41C2"/>
    <w:rsid w:val="003025BE"/>
    <w:rsid w:val="00313FED"/>
    <w:rsid w:val="003262D9"/>
    <w:rsid w:val="00343687"/>
    <w:rsid w:val="00345D36"/>
    <w:rsid w:val="003C0ABC"/>
    <w:rsid w:val="003E1D28"/>
    <w:rsid w:val="003E4B57"/>
    <w:rsid w:val="003E557F"/>
    <w:rsid w:val="003E634D"/>
    <w:rsid w:val="00404559"/>
    <w:rsid w:val="00425379"/>
    <w:rsid w:val="00426F93"/>
    <w:rsid w:val="00457D5C"/>
    <w:rsid w:val="00463559"/>
    <w:rsid w:val="004750DB"/>
    <w:rsid w:val="004A63D8"/>
    <w:rsid w:val="004B46D0"/>
    <w:rsid w:val="004C0FE3"/>
    <w:rsid w:val="004C581E"/>
    <w:rsid w:val="004D03B2"/>
    <w:rsid w:val="004E016A"/>
    <w:rsid w:val="00522A6E"/>
    <w:rsid w:val="00546326"/>
    <w:rsid w:val="005544FD"/>
    <w:rsid w:val="00556195"/>
    <w:rsid w:val="005621F6"/>
    <w:rsid w:val="00562ED9"/>
    <w:rsid w:val="00571D66"/>
    <w:rsid w:val="0057350F"/>
    <w:rsid w:val="0057653B"/>
    <w:rsid w:val="005767AA"/>
    <w:rsid w:val="005E286A"/>
    <w:rsid w:val="005F09CA"/>
    <w:rsid w:val="006011B9"/>
    <w:rsid w:val="00633653"/>
    <w:rsid w:val="0064214F"/>
    <w:rsid w:val="00650C0A"/>
    <w:rsid w:val="006630FA"/>
    <w:rsid w:val="00666163"/>
    <w:rsid w:val="006724FC"/>
    <w:rsid w:val="006A7442"/>
    <w:rsid w:val="006B2814"/>
    <w:rsid w:val="006C39DD"/>
    <w:rsid w:val="006C6838"/>
    <w:rsid w:val="006D1066"/>
    <w:rsid w:val="006D5EDC"/>
    <w:rsid w:val="006E4665"/>
    <w:rsid w:val="006E509A"/>
    <w:rsid w:val="006F1D70"/>
    <w:rsid w:val="00700ED2"/>
    <w:rsid w:val="00765E57"/>
    <w:rsid w:val="00767988"/>
    <w:rsid w:val="007733F2"/>
    <w:rsid w:val="007B7E93"/>
    <w:rsid w:val="007B7EE4"/>
    <w:rsid w:val="007E5B47"/>
    <w:rsid w:val="00820A19"/>
    <w:rsid w:val="00821602"/>
    <w:rsid w:val="00834C43"/>
    <w:rsid w:val="008423B4"/>
    <w:rsid w:val="008529EE"/>
    <w:rsid w:val="00852ACD"/>
    <w:rsid w:val="0087190F"/>
    <w:rsid w:val="008912AF"/>
    <w:rsid w:val="008926CF"/>
    <w:rsid w:val="0089436A"/>
    <w:rsid w:val="008961A9"/>
    <w:rsid w:val="008E3539"/>
    <w:rsid w:val="008F27B0"/>
    <w:rsid w:val="008F4595"/>
    <w:rsid w:val="00915C5C"/>
    <w:rsid w:val="00954810"/>
    <w:rsid w:val="009B694D"/>
    <w:rsid w:val="009B749E"/>
    <w:rsid w:val="009D1B49"/>
    <w:rsid w:val="009D5161"/>
    <w:rsid w:val="00A215E4"/>
    <w:rsid w:val="00A26F42"/>
    <w:rsid w:val="00A3638E"/>
    <w:rsid w:val="00A47B0D"/>
    <w:rsid w:val="00A52C2D"/>
    <w:rsid w:val="00AD3E9B"/>
    <w:rsid w:val="00B01917"/>
    <w:rsid w:val="00B11B15"/>
    <w:rsid w:val="00B275B3"/>
    <w:rsid w:val="00B4120F"/>
    <w:rsid w:val="00B44F91"/>
    <w:rsid w:val="00B46535"/>
    <w:rsid w:val="00B53AD8"/>
    <w:rsid w:val="00B7720F"/>
    <w:rsid w:val="00B95F08"/>
    <w:rsid w:val="00BA0628"/>
    <w:rsid w:val="00BA429E"/>
    <w:rsid w:val="00BA709D"/>
    <w:rsid w:val="00BC66AD"/>
    <w:rsid w:val="00BD582A"/>
    <w:rsid w:val="00BE1B94"/>
    <w:rsid w:val="00BE3153"/>
    <w:rsid w:val="00BE37CF"/>
    <w:rsid w:val="00BF06B4"/>
    <w:rsid w:val="00BF71F3"/>
    <w:rsid w:val="00C95E15"/>
    <w:rsid w:val="00CA17F6"/>
    <w:rsid w:val="00CA3C98"/>
    <w:rsid w:val="00CB19C8"/>
    <w:rsid w:val="00CC05CF"/>
    <w:rsid w:val="00CC5135"/>
    <w:rsid w:val="00CD532E"/>
    <w:rsid w:val="00CD72C4"/>
    <w:rsid w:val="00CD76F3"/>
    <w:rsid w:val="00CE5597"/>
    <w:rsid w:val="00CE7495"/>
    <w:rsid w:val="00CF6073"/>
    <w:rsid w:val="00D10CD8"/>
    <w:rsid w:val="00D136AE"/>
    <w:rsid w:val="00D33058"/>
    <w:rsid w:val="00D62315"/>
    <w:rsid w:val="00D71E7F"/>
    <w:rsid w:val="00D87D24"/>
    <w:rsid w:val="00D96D8F"/>
    <w:rsid w:val="00D96DFB"/>
    <w:rsid w:val="00DA3333"/>
    <w:rsid w:val="00DF577B"/>
    <w:rsid w:val="00E25493"/>
    <w:rsid w:val="00E453CE"/>
    <w:rsid w:val="00E4715C"/>
    <w:rsid w:val="00E61DFE"/>
    <w:rsid w:val="00E756ED"/>
    <w:rsid w:val="00E8112B"/>
    <w:rsid w:val="00EB4923"/>
    <w:rsid w:val="00EB73EE"/>
    <w:rsid w:val="00EC0D8D"/>
    <w:rsid w:val="00EF5366"/>
    <w:rsid w:val="00F023C0"/>
    <w:rsid w:val="00F101EB"/>
    <w:rsid w:val="00F1697D"/>
    <w:rsid w:val="00F30600"/>
    <w:rsid w:val="00F44B3B"/>
    <w:rsid w:val="00F66573"/>
    <w:rsid w:val="00F807E5"/>
    <w:rsid w:val="00F8313D"/>
    <w:rsid w:val="00F93C77"/>
    <w:rsid w:val="00F94744"/>
    <w:rsid w:val="00FB0284"/>
    <w:rsid w:val="00FB07DD"/>
    <w:rsid w:val="00FC7B17"/>
    <w:rsid w:val="00FD1898"/>
    <w:rsid w:val="00FD33A9"/>
    <w:rsid w:val="00FD6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AF0B1"/>
  <w15:docId w15:val="{9A7922C5-5DE9-4163-9D38-DF0E8E0E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F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0FE3"/>
    <w:rPr>
      <w:sz w:val="18"/>
      <w:szCs w:val="18"/>
    </w:rPr>
  </w:style>
  <w:style w:type="paragraph" w:styleId="a5">
    <w:name w:val="footer"/>
    <w:basedOn w:val="a"/>
    <w:link w:val="a6"/>
    <w:uiPriority w:val="99"/>
    <w:unhideWhenUsed/>
    <w:rsid w:val="004C0FE3"/>
    <w:pPr>
      <w:tabs>
        <w:tab w:val="center" w:pos="4153"/>
        <w:tab w:val="right" w:pos="8306"/>
      </w:tabs>
      <w:snapToGrid w:val="0"/>
      <w:jc w:val="left"/>
    </w:pPr>
    <w:rPr>
      <w:sz w:val="18"/>
      <w:szCs w:val="18"/>
    </w:rPr>
  </w:style>
  <w:style w:type="character" w:customStyle="1" w:styleId="a6">
    <w:name w:val="页脚 字符"/>
    <w:basedOn w:val="a0"/>
    <w:link w:val="a5"/>
    <w:uiPriority w:val="99"/>
    <w:rsid w:val="004C0FE3"/>
    <w:rPr>
      <w:sz w:val="18"/>
      <w:szCs w:val="18"/>
    </w:rPr>
  </w:style>
  <w:style w:type="table" w:styleId="a7">
    <w:name w:val="Table Grid"/>
    <w:basedOn w:val="a1"/>
    <w:uiPriority w:val="59"/>
    <w:rsid w:val="004C0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D1B49"/>
    <w:pPr>
      <w:ind w:firstLineChars="200" w:firstLine="420"/>
    </w:pPr>
  </w:style>
  <w:style w:type="paragraph" w:styleId="a9">
    <w:name w:val="Body Text"/>
    <w:basedOn w:val="a"/>
    <w:link w:val="aa"/>
    <w:semiHidden/>
    <w:qFormat/>
    <w:rsid w:val="00463559"/>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36"/>
      <w:szCs w:val="36"/>
      <w:lang w:eastAsia="en-US"/>
    </w:rPr>
  </w:style>
  <w:style w:type="character" w:customStyle="1" w:styleId="aa">
    <w:name w:val="正文文本 字符"/>
    <w:basedOn w:val="a0"/>
    <w:link w:val="a9"/>
    <w:semiHidden/>
    <w:rsid w:val="00463559"/>
    <w:rPr>
      <w:rFonts w:ascii="宋体" w:eastAsia="宋体" w:hAnsi="宋体" w:cs="宋体"/>
      <w:snapToGrid w:val="0"/>
      <w:color w:val="000000"/>
      <w:kern w:val="0"/>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994273">
      <w:bodyDiv w:val="1"/>
      <w:marLeft w:val="0"/>
      <w:marRight w:val="0"/>
      <w:marTop w:val="0"/>
      <w:marBottom w:val="0"/>
      <w:divBdr>
        <w:top w:val="none" w:sz="0" w:space="0" w:color="auto"/>
        <w:left w:val="none" w:sz="0" w:space="0" w:color="auto"/>
        <w:bottom w:val="none" w:sz="0" w:space="0" w:color="auto"/>
        <w:right w:val="none" w:sz="0" w:space="0" w:color="auto"/>
      </w:divBdr>
    </w:div>
    <w:div w:id="633218141">
      <w:bodyDiv w:val="1"/>
      <w:marLeft w:val="0"/>
      <w:marRight w:val="0"/>
      <w:marTop w:val="0"/>
      <w:marBottom w:val="0"/>
      <w:divBdr>
        <w:top w:val="none" w:sz="0" w:space="0" w:color="auto"/>
        <w:left w:val="none" w:sz="0" w:space="0" w:color="auto"/>
        <w:bottom w:val="none" w:sz="0" w:space="0" w:color="auto"/>
        <w:right w:val="none" w:sz="0" w:space="0" w:color="auto"/>
      </w:divBdr>
    </w:div>
    <w:div w:id="1037895990">
      <w:bodyDiv w:val="1"/>
      <w:marLeft w:val="0"/>
      <w:marRight w:val="0"/>
      <w:marTop w:val="0"/>
      <w:marBottom w:val="0"/>
      <w:divBdr>
        <w:top w:val="none" w:sz="0" w:space="0" w:color="auto"/>
        <w:left w:val="none" w:sz="0" w:space="0" w:color="auto"/>
        <w:bottom w:val="none" w:sz="0" w:space="0" w:color="auto"/>
        <w:right w:val="none" w:sz="0" w:space="0" w:color="auto"/>
      </w:divBdr>
    </w:div>
    <w:div w:id="1246648774">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2</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shca</dc:creator>
  <cp:keywords/>
  <dc:description/>
  <cp:lastModifiedBy>shca</cp:lastModifiedBy>
  <cp:revision>147</cp:revision>
  <dcterms:created xsi:type="dcterms:W3CDTF">2021-12-27T00:58:00Z</dcterms:created>
  <dcterms:modified xsi:type="dcterms:W3CDTF">2026-09-02T07:28:00Z</dcterms:modified>
</cp:coreProperties>
</file>